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924C1" w14:textId="77777777" w:rsidR="00F474BD" w:rsidRDefault="00F602F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CG Times" w:hAnsi="CG Times"/>
          <w:sz w:val="23"/>
        </w:rPr>
      </w:pPr>
      <w:proofErr w:type="gramStart"/>
      <w:r>
        <w:rPr>
          <w:rFonts w:ascii="CG Times" w:hAnsi="CG Times"/>
          <w:b/>
          <w:sz w:val="23"/>
        </w:rPr>
        <w:t>20</w:t>
      </w:r>
      <w:r w:rsidR="0001787B">
        <w:rPr>
          <w:rFonts w:ascii="CG Times" w:hAnsi="CG Times"/>
          <w:b/>
          <w:sz w:val="23"/>
        </w:rPr>
        <w:t>2</w:t>
      </w:r>
      <w:r w:rsidR="000B3E62">
        <w:rPr>
          <w:rFonts w:ascii="CG Times" w:hAnsi="CG Times"/>
          <w:b/>
          <w:sz w:val="23"/>
        </w:rPr>
        <w:t>2</w:t>
      </w:r>
      <w:r w:rsidR="00F474BD">
        <w:rPr>
          <w:rFonts w:ascii="CG Times" w:hAnsi="CG Times"/>
          <w:b/>
          <w:sz w:val="23"/>
        </w:rPr>
        <w:t xml:space="preserve">  PUBLIC</w:t>
      </w:r>
      <w:proofErr w:type="gramEnd"/>
      <w:r w:rsidR="00F474BD">
        <w:rPr>
          <w:rFonts w:ascii="CG Times" w:hAnsi="CG Times"/>
          <w:b/>
          <w:sz w:val="23"/>
        </w:rPr>
        <w:t xml:space="preserve"> USE WAYBILL FILE</w:t>
      </w:r>
    </w:p>
    <w:p w14:paraId="2A53FD7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CG Times" w:hAnsi="CG Times"/>
          <w:sz w:val="23"/>
        </w:rPr>
      </w:pPr>
      <w:r>
        <w:rPr>
          <w:rFonts w:ascii="CG Times" w:hAnsi="CG Times"/>
          <w:b/>
          <w:sz w:val="23"/>
        </w:rPr>
        <w:t>247-byte Record</w:t>
      </w:r>
    </w:p>
    <w:p w14:paraId="732FBA02"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CG Times" w:hAnsi="CG Times"/>
          <w:sz w:val="23"/>
        </w:rPr>
      </w:pPr>
      <w:r>
        <w:rPr>
          <w:rFonts w:ascii="CG Times" w:hAnsi="CG Times"/>
          <w:b/>
          <w:sz w:val="23"/>
        </w:rPr>
        <w:t>Data Element Descriptions</w:t>
      </w:r>
    </w:p>
    <w:p w14:paraId="08FFE1A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5B7F9D8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49CC0FA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 xml:space="preserve"> 1.</w:t>
      </w:r>
      <w:r>
        <w:rPr>
          <w:rFonts w:ascii="CG Times" w:hAnsi="CG Times"/>
          <w:sz w:val="23"/>
        </w:rPr>
        <w:tab/>
      </w:r>
      <w:r>
        <w:rPr>
          <w:rFonts w:ascii="CG Times" w:hAnsi="CG Times"/>
          <w:sz w:val="23"/>
          <w:u w:val="single"/>
        </w:rPr>
        <w:t xml:space="preserve">Waybill Date (Month, Day, </w:t>
      </w:r>
      <w:proofErr w:type="gramStart"/>
      <w:r>
        <w:rPr>
          <w:rFonts w:ascii="CG Times" w:hAnsi="CG Times"/>
          <w:sz w:val="23"/>
          <w:u w:val="single"/>
        </w:rPr>
        <w:t>Year)</w:t>
      </w:r>
      <w:r>
        <w:rPr>
          <w:rFonts w:ascii="CG Times" w:hAnsi="CG Times"/>
          <w:sz w:val="23"/>
        </w:rPr>
        <w:t xml:space="preserve">  (</w:t>
      </w:r>
      <w:proofErr w:type="gramEnd"/>
      <w:r>
        <w:rPr>
          <w:rFonts w:ascii="CG Times" w:hAnsi="CG Times"/>
          <w:sz w:val="23"/>
        </w:rPr>
        <w:t>6 digit numeric)</w:t>
      </w:r>
    </w:p>
    <w:p w14:paraId="3482377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0295AA7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waybill date is the date on which the originating railroad prepares the waybill.</w:t>
      </w:r>
    </w:p>
    <w:p w14:paraId="42BA5F57"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02E875F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 xml:space="preserve"> 2.</w:t>
      </w:r>
      <w:r>
        <w:rPr>
          <w:rFonts w:ascii="CG Times" w:hAnsi="CG Times"/>
          <w:sz w:val="23"/>
        </w:rPr>
        <w:tab/>
      </w:r>
      <w:r>
        <w:rPr>
          <w:rFonts w:ascii="CG Times" w:hAnsi="CG Times"/>
          <w:sz w:val="23"/>
          <w:u w:val="single"/>
        </w:rPr>
        <w:t xml:space="preserve">Accounting Period (Month, </w:t>
      </w:r>
      <w:proofErr w:type="gramStart"/>
      <w:r>
        <w:rPr>
          <w:rFonts w:ascii="CG Times" w:hAnsi="CG Times"/>
          <w:sz w:val="23"/>
          <w:u w:val="single"/>
        </w:rPr>
        <w:t>Year)</w:t>
      </w:r>
      <w:r>
        <w:rPr>
          <w:rFonts w:ascii="CG Times" w:hAnsi="CG Times"/>
          <w:sz w:val="23"/>
        </w:rPr>
        <w:t xml:space="preserve">  (</w:t>
      </w:r>
      <w:proofErr w:type="gramEnd"/>
      <w:r>
        <w:rPr>
          <w:rFonts w:ascii="CG Times" w:hAnsi="CG Times"/>
          <w:sz w:val="23"/>
        </w:rPr>
        <w:t>4 digit numeric)</w:t>
      </w:r>
    </w:p>
    <w:p w14:paraId="2B021152"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095F3E0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accounting period is the month and year during which the study waybill is entered into the railroad's revenue accounting system.  This information is subsequently reflected in the net income statement of the company for the specified account month.</w:t>
      </w:r>
    </w:p>
    <w:p w14:paraId="25DC393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0C8C9BB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 xml:space="preserve"> 3.</w:t>
      </w:r>
      <w:r>
        <w:rPr>
          <w:rFonts w:ascii="CG Times" w:hAnsi="CG Times"/>
          <w:sz w:val="23"/>
        </w:rPr>
        <w:tab/>
      </w:r>
      <w:r>
        <w:rPr>
          <w:rFonts w:ascii="CG Times" w:hAnsi="CG Times"/>
          <w:sz w:val="23"/>
          <w:u w:val="single"/>
        </w:rPr>
        <w:t xml:space="preserve">Number of </w:t>
      </w:r>
      <w:proofErr w:type="gramStart"/>
      <w:r>
        <w:rPr>
          <w:rFonts w:ascii="CG Times" w:hAnsi="CG Times"/>
          <w:sz w:val="23"/>
          <w:u w:val="single"/>
        </w:rPr>
        <w:t>Carloads</w:t>
      </w:r>
      <w:r>
        <w:rPr>
          <w:rFonts w:ascii="CG Times" w:hAnsi="CG Times"/>
          <w:sz w:val="23"/>
        </w:rPr>
        <w:t xml:space="preserve">  (</w:t>
      </w:r>
      <w:proofErr w:type="gramEnd"/>
      <w:r>
        <w:rPr>
          <w:rFonts w:ascii="CG Times" w:hAnsi="CG Times"/>
          <w:sz w:val="23"/>
        </w:rPr>
        <w:t>4 digit numeric)</w:t>
      </w:r>
    </w:p>
    <w:p w14:paraId="093DE0E5"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25E973E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total number of carloads on the sampled waybill.</w:t>
      </w:r>
    </w:p>
    <w:p w14:paraId="080F4B8B"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4DD1CDF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 xml:space="preserve"> 4.</w:t>
      </w:r>
      <w:r>
        <w:rPr>
          <w:rFonts w:ascii="CG Times" w:hAnsi="CG Times"/>
          <w:sz w:val="23"/>
        </w:rPr>
        <w:tab/>
      </w:r>
      <w:r>
        <w:rPr>
          <w:rFonts w:ascii="CG Times" w:hAnsi="CG Times"/>
          <w:sz w:val="23"/>
          <w:u w:val="single"/>
        </w:rPr>
        <w:t xml:space="preserve">Car Ownership </w:t>
      </w:r>
      <w:proofErr w:type="gramStart"/>
      <w:r>
        <w:rPr>
          <w:rFonts w:ascii="CG Times" w:hAnsi="CG Times"/>
          <w:sz w:val="23"/>
          <w:u w:val="single"/>
        </w:rPr>
        <w:t>Code</w:t>
      </w:r>
      <w:r>
        <w:rPr>
          <w:rFonts w:ascii="CG Times" w:hAnsi="CG Times"/>
          <w:sz w:val="23"/>
        </w:rPr>
        <w:t xml:space="preserve">  (</w:t>
      </w:r>
      <w:proofErr w:type="gramEnd"/>
      <w:r>
        <w:rPr>
          <w:rFonts w:ascii="CG Times" w:hAnsi="CG Times"/>
          <w:sz w:val="23"/>
        </w:rPr>
        <w:t>1 character alpha)</w:t>
      </w:r>
    </w:p>
    <w:p w14:paraId="04D6641B"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2FCB133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(P)  Privately-owned car</w:t>
      </w:r>
    </w:p>
    <w:p w14:paraId="1CACC953" w14:textId="77777777" w:rsidR="00F474BD" w:rsidRDefault="00F474BD">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Railroad-owned car</w:t>
      </w:r>
    </w:p>
    <w:p w14:paraId="2BB42C4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(T)  Trailer Train owned car</w:t>
      </w:r>
    </w:p>
    <w:p w14:paraId="3A1453D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38E094E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 xml:space="preserve"> 5.</w:t>
      </w:r>
      <w:r>
        <w:rPr>
          <w:rFonts w:ascii="CG Times" w:hAnsi="CG Times"/>
          <w:sz w:val="23"/>
        </w:rPr>
        <w:tab/>
      </w:r>
      <w:smartTag w:uri="urn:schemas-microsoft-com:office:smarttags" w:element="place">
        <w:r>
          <w:rPr>
            <w:rFonts w:ascii="CG Times" w:hAnsi="CG Times"/>
            <w:sz w:val="23"/>
            <w:u w:val="single"/>
          </w:rPr>
          <w:t>AAR</w:t>
        </w:r>
      </w:smartTag>
      <w:r>
        <w:rPr>
          <w:rFonts w:ascii="CG Times" w:hAnsi="CG Times"/>
          <w:sz w:val="23"/>
          <w:u w:val="single"/>
        </w:rPr>
        <w:t xml:space="preserve"> Car </w:t>
      </w:r>
      <w:proofErr w:type="gramStart"/>
      <w:r>
        <w:rPr>
          <w:rFonts w:ascii="CG Times" w:hAnsi="CG Times"/>
          <w:sz w:val="23"/>
          <w:u w:val="single"/>
        </w:rPr>
        <w:t>Type</w:t>
      </w:r>
      <w:r>
        <w:rPr>
          <w:rFonts w:ascii="CG Times" w:hAnsi="CG Times"/>
          <w:sz w:val="23"/>
        </w:rPr>
        <w:t xml:space="preserve">  (</w:t>
      </w:r>
      <w:proofErr w:type="gramEnd"/>
      <w:r>
        <w:rPr>
          <w:rFonts w:ascii="CG Times" w:hAnsi="CG Times"/>
          <w:sz w:val="23"/>
        </w:rPr>
        <w:t>4 character alpha-numeric)</w:t>
      </w:r>
    </w:p>
    <w:p w14:paraId="1ABE28A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0C2B7A3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 xml:space="preserve">Alpha-numeric code giving a general physical description of the type of car.  (Refer to Section VI, Exhibit D, of the UMLER Specification Manual.)  </w:t>
      </w:r>
    </w:p>
    <w:p w14:paraId="7AFC9C7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480B978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 xml:space="preserve"> 6.</w:t>
      </w:r>
      <w:r>
        <w:rPr>
          <w:rFonts w:ascii="CG Times" w:hAnsi="CG Times"/>
          <w:sz w:val="23"/>
        </w:rPr>
        <w:tab/>
      </w:r>
      <w:smartTag w:uri="urn:schemas-microsoft-com:office:smarttags" w:element="place">
        <w:r>
          <w:rPr>
            <w:rFonts w:ascii="CG Times" w:hAnsi="CG Times"/>
            <w:sz w:val="23"/>
            <w:u w:val="single"/>
          </w:rPr>
          <w:t>AAR</w:t>
        </w:r>
      </w:smartTag>
      <w:r>
        <w:rPr>
          <w:rFonts w:ascii="CG Times" w:hAnsi="CG Times"/>
          <w:sz w:val="23"/>
          <w:u w:val="single"/>
        </w:rPr>
        <w:t xml:space="preserve"> Mechanical </w:t>
      </w:r>
      <w:proofErr w:type="gramStart"/>
      <w:r>
        <w:rPr>
          <w:rFonts w:ascii="CG Times" w:hAnsi="CG Times"/>
          <w:sz w:val="23"/>
          <w:u w:val="single"/>
        </w:rPr>
        <w:t>Designation</w:t>
      </w:r>
      <w:r>
        <w:rPr>
          <w:rFonts w:ascii="CG Times" w:hAnsi="CG Times"/>
          <w:sz w:val="23"/>
        </w:rPr>
        <w:t xml:space="preserve">  (</w:t>
      </w:r>
      <w:proofErr w:type="gramEnd"/>
      <w:r>
        <w:rPr>
          <w:rFonts w:ascii="CG Times" w:hAnsi="CG Times"/>
          <w:sz w:val="23"/>
        </w:rPr>
        <w:t>4 character alpha)</w:t>
      </w:r>
    </w:p>
    <w:p w14:paraId="7FC14AF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3566E58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 xml:space="preserve">Mechanical designation is dependent on </w:t>
      </w:r>
      <w:smartTag w:uri="urn:schemas-microsoft-com:office:smarttags" w:element="place">
        <w:r>
          <w:rPr>
            <w:rFonts w:ascii="CG Times" w:hAnsi="CG Times"/>
            <w:sz w:val="23"/>
          </w:rPr>
          <w:t>AAR</w:t>
        </w:r>
      </w:smartTag>
      <w:r>
        <w:rPr>
          <w:rFonts w:ascii="CG Times" w:hAnsi="CG Times"/>
          <w:sz w:val="23"/>
        </w:rPr>
        <w:t xml:space="preserve"> car type.  (Refer to Section V, Item F of the </w:t>
      </w:r>
      <w:r>
        <w:rPr>
          <w:rFonts w:ascii="CG Times" w:hAnsi="CG Times"/>
          <w:sz w:val="23"/>
        </w:rPr>
        <w:tab/>
        <w:t>UMLER Specification Manual.)</w:t>
      </w:r>
    </w:p>
    <w:p w14:paraId="477FBA8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0A23315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 xml:space="preserve"> 7.</w:t>
      </w:r>
      <w:r>
        <w:rPr>
          <w:rFonts w:ascii="CG Times" w:hAnsi="CG Times"/>
          <w:sz w:val="23"/>
        </w:rPr>
        <w:tab/>
      </w:r>
      <w:r>
        <w:rPr>
          <w:rFonts w:ascii="CG Times" w:hAnsi="CG Times"/>
          <w:sz w:val="23"/>
          <w:u w:val="single"/>
        </w:rPr>
        <w:t xml:space="preserve">STB Car </w:t>
      </w:r>
      <w:proofErr w:type="gramStart"/>
      <w:r>
        <w:rPr>
          <w:rFonts w:ascii="CG Times" w:hAnsi="CG Times"/>
          <w:sz w:val="23"/>
          <w:u w:val="single"/>
        </w:rPr>
        <w:t>Type</w:t>
      </w:r>
      <w:r>
        <w:rPr>
          <w:rFonts w:ascii="CG Times" w:hAnsi="CG Times"/>
          <w:sz w:val="23"/>
        </w:rPr>
        <w:t xml:space="preserve">  (</w:t>
      </w:r>
      <w:proofErr w:type="gramEnd"/>
      <w:r>
        <w:rPr>
          <w:rFonts w:ascii="CG Times" w:hAnsi="CG Times"/>
          <w:sz w:val="23"/>
        </w:rPr>
        <w:t>2 digit numeric)</w:t>
      </w:r>
    </w:p>
    <w:p w14:paraId="0327E8B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2D166FD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 xml:space="preserve">The STB (formerly ICC) car type is inferred from the AAR car type, as described in item 5, and corresponds to the line number on STB (formerly ICC) Form 710 for type of car.  </w:t>
      </w:r>
    </w:p>
    <w:p w14:paraId="50CE7FE0"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1D0C9842" w14:textId="77777777" w:rsidR="00F474BD" w:rsidRDefault="00F474B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hanging="720"/>
        <w:jc w:val="both"/>
        <w:rPr>
          <w:rFonts w:ascii="CG Times" w:hAnsi="CG Times"/>
          <w:sz w:val="23"/>
        </w:rPr>
      </w:pPr>
      <w:r>
        <w:rPr>
          <w:rFonts w:ascii="CG Times" w:hAnsi="CG Times"/>
          <w:sz w:val="23"/>
        </w:rPr>
        <w:t>8.</w:t>
      </w:r>
      <w:r>
        <w:rPr>
          <w:rFonts w:ascii="CG Times" w:hAnsi="CG Times"/>
          <w:sz w:val="23"/>
        </w:rPr>
        <w:tab/>
      </w:r>
      <w:r>
        <w:rPr>
          <w:rFonts w:ascii="CG Times" w:hAnsi="CG Times"/>
          <w:sz w:val="23"/>
          <w:u w:val="single"/>
        </w:rPr>
        <w:t>Intermodal (TOFC/COFC) Service Code</w:t>
      </w:r>
      <w:proofErr w:type="gramStart"/>
      <w:r>
        <w:rPr>
          <w:rFonts w:ascii="CG Times" w:hAnsi="CG Times"/>
          <w:sz w:val="23"/>
        </w:rPr>
        <w:t>:  (</w:t>
      </w:r>
      <w:proofErr w:type="gramEnd"/>
      <w:r>
        <w:rPr>
          <w:rFonts w:ascii="CG Times" w:hAnsi="CG Times"/>
          <w:sz w:val="23"/>
        </w:rPr>
        <w:t>3 character alpha/numeric, space fill)</w:t>
      </w:r>
    </w:p>
    <w:p w14:paraId="0739D454" w14:textId="77777777" w:rsidR="00F474BD" w:rsidRDefault="00F474B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hanging="720"/>
        <w:jc w:val="both"/>
        <w:rPr>
          <w:rFonts w:ascii="CG Times" w:hAnsi="CG Times"/>
          <w:sz w:val="23"/>
        </w:rPr>
      </w:pPr>
    </w:p>
    <w:p w14:paraId="50933E68" w14:textId="77777777" w:rsidR="00F474BD" w:rsidRDefault="00F474B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hanging="720"/>
        <w:jc w:val="both"/>
        <w:rPr>
          <w:rFonts w:ascii="CG Times" w:hAnsi="CG Times"/>
          <w:sz w:val="23"/>
        </w:rPr>
      </w:pPr>
      <w:r>
        <w:rPr>
          <w:rFonts w:ascii="CG Times" w:hAnsi="CG Times"/>
          <w:sz w:val="23"/>
        </w:rPr>
        <w:tab/>
        <w:t xml:space="preserve">The code for the Intermodal Service Code (ISC) must be entered in the </w:t>
      </w:r>
      <w:r>
        <w:rPr>
          <w:rFonts w:ascii="CG Times" w:hAnsi="CG Times"/>
          <w:b/>
          <w:sz w:val="23"/>
        </w:rPr>
        <w:t>first</w:t>
      </w:r>
      <w:r>
        <w:rPr>
          <w:rFonts w:ascii="CG Times" w:hAnsi="CG Times"/>
          <w:sz w:val="23"/>
        </w:rPr>
        <w:t xml:space="preserve"> position of the field.  If possible, when different ISCs are used </w:t>
      </w:r>
      <w:proofErr w:type="gramStart"/>
      <w:r>
        <w:rPr>
          <w:rFonts w:ascii="CG Times" w:hAnsi="CG Times"/>
          <w:sz w:val="23"/>
        </w:rPr>
        <w:t>during the course of</w:t>
      </w:r>
      <w:proofErr w:type="gramEnd"/>
      <w:r>
        <w:rPr>
          <w:rFonts w:ascii="CG Times" w:hAnsi="CG Times"/>
          <w:sz w:val="23"/>
        </w:rPr>
        <w:t xml:space="preserve"> the sampled waybill movement, enter the code for the applicable ISC at termination in the first position of the field, and the code for the applicable ISC at origination in the second position of the field.  For example, 'B C' indicates that the TOFC movement started on ISC 20 and terminated on ISC 22.  </w:t>
      </w:r>
      <w:r>
        <w:rPr>
          <w:rFonts w:ascii="CG Times" w:hAnsi="CG Times"/>
          <w:b/>
          <w:sz w:val="23"/>
        </w:rPr>
        <w:t>NOTE: three blanks in this field will indicate the movement is not intermodal in nature</w:t>
      </w:r>
      <w:r>
        <w:rPr>
          <w:rFonts w:ascii="CG Times" w:hAnsi="CG Times"/>
          <w:sz w:val="23"/>
        </w:rPr>
        <w:t>.  ‘Unknown’ ISC’s are indicated by ‘X’.</w:t>
      </w:r>
      <w:r>
        <w:rPr>
          <w:rFonts w:ascii="CG Times" w:hAnsi="CG Times"/>
          <w:sz w:val="23"/>
          <w:vertAlign w:val="superscript"/>
        </w:rPr>
        <w:t xml:space="preserve"> </w:t>
      </w:r>
    </w:p>
    <w:p w14:paraId="3BCDF5D8" w14:textId="77777777" w:rsidR="00F474BD" w:rsidRDefault="00F474B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G Times" w:hAnsi="CG Times"/>
          <w:sz w:val="23"/>
        </w:rPr>
      </w:pPr>
    </w:p>
    <w:p w14:paraId="675D460B" w14:textId="77777777" w:rsidR="00F474BD" w:rsidRDefault="001648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G Times" w:hAnsi="CG Times"/>
          <w:b/>
          <w:sz w:val="23"/>
        </w:rPr>
      </w:pPr>
      <w:r>
        <w:rPr>
          <w:rFonts w:ascii="CG Times" w:hAnsi="CG Times"/>
          <w:b/>
          <w:sz w:val="23"/>
        </w:rPr>
        <w:br/>
      </w:r>
    </w:p>
    <w:p w14:paraId="00550764" w14:textId="77777777" w:rsidR="00F474BD" w:rsidRDefault="00F474BD">
      <w:pPr>
        <w:tabs>
          <w:tab w:val="center" w:pos="4680"/>
        </w:tabs>
        <w:suppressAutoHyphens/>
        <w:rPr>
          <w:rFonts w:ascii="CG Times" w:hAnsi="CG Times"/>
          <w:b/>
          <w:sz w:val="23"/>
        </w:rPr>
      </w:pPr>
      <w:r>
        <w:rPr>
          <w:rFonts w:ascii="CG Times" w:hAnsi="CG Times"/>
          <w:b/>
          <w:sz w:val="23"/>
        </w:rPr>
        <w:lastRenderedPageBreak/>
        <w:tab/>
        <w:t>REVISED INTERMODAL SERVICE PLAN CODE REPORTING</w:t>
      </w:r>
    </w:p>
    <w:p w14:paraId="59093050" w14:textId="77777777" w:rsidR="00F474BD" w:rsidRDefault="00F474B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G Times" w:hAnsi="CG Times"/>
          <w:b/>
          <w:sz w:val="23"/>
        </w:rPr>
      </w:pPr>
    </w:p>
    <w:tbl>
      <w:tblPr>
        <w:tblW w:w="10448" w:type="dxa"/>
        <w:jc w:val="center"/>
        <w:tblLayout w:type="fixed"/>
        <w:tblCellMar>
          <w:left w:w="120" w:type="dxa"/>
          <w:right w:w="120" w:type="dxa"/>
        </w:tblCellMar>
        <w:tblLook w:val="0000" w:firstRow="0" w:lastRow="0" w:firstColumn="0" w:lastColumn="0" w:noHBand="0" w:noVBand="0"/>
      </w:tblPr>
      <w:tblGrid>
        <w:gridCol w:w="1354"/>
        <w:gridCol w:w="958"/>
        <w:gridCol w:w="1440"/>
        <w:gridCol w:w="5616"/>
        <w:gridCol w:w="1080"/>
      </w:tblGrid>
      <w:tr w:rsidR="00F474BD" w14:paraId="3BCF9796" w14:textId="77777777" w:rsidTr="0090115A">
        <w:trPr>
          <w:trHeight w:val="954"/>
          <w:tblHeader/>
          <w:jc w:val="center"/>
        </w:trPr>
        <w:tc>
          <w:tcPr>
            <w:tcW w:w="1354" w:type="dxa"/>
            <w:tcBorders>
              <w:top w:val="double" w:sz="6" w:space="0" w:color="auto"/>
              <w:left w:val="double" w:sz="6" w:space="0" w:color="auto"/>
              <w:bottom w:val="double" w:sz="6" w:space="0" w:color="auto"/>
              <w:right w:val="single" w:sz="6" w:space="0" w:color="auto"/>
            </w:tcBorders>
            <w:vAlign w:val="center"/>
          </w:tcPr>
          <w:p w14:paraId="508F549D" w14:textId="1DF117D1" w:rsidR="00F474BD" w:rsidRPr="00F829CA"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after="55"/>
              <w:jc w:val="center"/>
              <w:rPr>
                <w:b/>
                <w:sz w:val="20"/>
              </w:rPr>
            </w:pPr>
            <w:r w:rsidRPr="00F829CA">
              <w:rPr>
                <w:b/>
                <w:sz w:val="20"/>
              </w:rPr>
              <w:t>Intermodal Service Code</w:t>
            </w:r>
          </w:p>
        </w:tc>
        <w:tc>
          <w:tcPr>
            <w:tcW w:w="958" w:type="dxa"/>
            <w:tcBorders>
              <w:top w:val="double" w:sz="6" w:space="0" w:color="auto"/>
              <w:bottom w:val="double" w:sz="6" w:space="0" w:color="auto"/>
              <w:right w:val="double" w:sz="6" w:space="0" w:color="auto"/>
            </w:tcBorders>
            <w:vAlign w:val="center"/>
          </w:tcPr>
          <w:p w14:paraId="25ADF450" w14:textId="77777777" w:rsidR="00F474BD" w:rsidRPr="00F829CA"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sz w:val="20"/>
              </w:rPr>
            </w:pPr>
            <w:r w:rsidRPr="00F829CA">
              <w:rPr>
                <w:b/>
                <w:sz w:val="20"/>
              </w:rPr>
              <w:t>Unit Owner</w:t>
            </w:r>
          </w:p>
        </w:tc>
        <w:tc>
          <w:tcPr>
            <w:tcW w:w="1440" w:type="dxa"/>
            <w:tcBorders>
              <w:top w:val="double" w:sz="6" w:space="0" w:color="auto"/>
              <w:bottom w:val="double" w:sz="6" w:space="0" w:color="auto"/>
              <w:right w:val="double" w:sz="6" w:space="0" w:color="auto"/>
            </w:tcBorders>
            <w:vAlign w:val="center"/>
          </w:tcPr>
          <w:p w14:paraId="1D825C68" w14:textId="77777777" w:rsidR="00F474BD" w:rsidRPr="00F829CA"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sz w:val="20"/>
              </w:rPr>
            </w:pPr>
            <w:r w:rsidRPr="00F829CA">
              <w:rPr>
                <w:b/>
                <w:sz w:val="20"/>
              </w:rPr>
              <w:t>Service Provided by Carrier</w:t>
            </w:r>
          </w:p>
        </w:tc>
        <w:tc>
          <w:tcPr>
            <w:tcW w:w="5616" w:type="dxa"/>
            <w:tcBorders>
              <w:top w:val="double" w:sz="6" w:space="0" w:color="auto"/>
              <w:bottom w:val="double" w:sz="6" w:space="0" w:color="auto"/>
              <w:right w:val="double" w:sz="6" w:space="0" w:color="auto"/>
            </w:tcBorders>
            <w:vAlign w:val="center"/>
          </w:tcPr>
          <w:p w14:paraId="2D1FD63A" w14:textId="77777777" w:rsidR="00F474BD" w:rsidRPr="00F829CA"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sz w:val="20"/>
              </w:rPr>
            </w:pPr>
            <w:r w:rsidRPr="00F829CA">
              <w:rPr>
                <w:b/>
                <w:sz w:val="20"/>
              </w:rPr>
              <w:t>Determination of Charges</w:t>
            </w:r>
          </w:p>
        </w:tc>
        <w:tc>
          <w:tcPr>
            <w:tcW w:w="1080" w:type="dxa"/>
            <w:tcBorders>
              <w:top w:val="double" w:sz="6" w:space="0" w:color="auto"/>
              <w:bottom w:val="double" w:sz="6" w:space="0" w:color="auto"/>
              <w:right w:val="double" w:sz="6" w:space="0" w:color="auto"/>
            </w:tcBorders>
            <w:vAlign w:val="center"/>
          </w:tcPr>
          <w:p w14:paraId="396A3DBF" w14:textId="77777777" w:rsidR="00F474BD" w:rsidRPr="00F829CA"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sz w:val="20"/>
              </w:rPr>
            </w:pPr>
            <w:r w:rsidRPr="00F829CA">
              <w:rPr>
                <w:b/>
                <w:sz w:val="20"/>
              </w:rPr>
              <w:t>STB Alternate Coding</w:t>
            </w:r>
          </w:p>
        </w:tc>
      </w:tr>
      <w:tr w:rsidR="00F474BD" w14:paraId="718869F9" w14:textId="77777777" w:rsidTr="00164837">
        <w:trPr>
          <w:jc w:val="center"/>
        </w:trPr>
        <w:tc>
          <w:tcPr>
            <w:tcW w:w="1354" w:type="dxa"/>
            <w:tcBorders>
              <w:top w:val="single" w:sz="24" w:space="0" w:color="auto"/>
              <w:left w:val="double" w:sz="6" w:space="0" w:color="auto"/>
            </w:tcBorders>
            <w:vAlign w:val="center"/>
          </w:tcPr>
          <w:p w14:paraId="25F72F1C"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15</w:t>
            </w:r>
          </w:p>
        </w:tc>
        <w:tc>
          <w:tcPr>
            <w:tcW w:w="958" w:type="dxa"/>
            <w:tcBorders>
              <w:top w:val="single" w:sz="24" w:space="0" w:color="auto"/>
              <w:left w:val="single" w:sz="6" w:space="0" w:color="auto"/>
            </w:tcBorders>
            <w:vAlign w:val="center"/>
          </w:tcPr>
          <w:p w14:paraId="16D701F1"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Motor/Rail</w:t>
            </w:r>
          </w:p>
        </w:tc>
        <w:tc>
          <w:tcPr>
            <w:tcW w:w="1440" w:type="dxa"/>
            <w:tcBorders>
              <w:top w:val="single" w:sz="24" w:space="0" w:color="auto"/>
              <w:left w:val="single" w:sz="6" w:space="0" w:color="auto"/>
            </w:tcBorders>
            <w:vAlign w:val="center"/>
          </w:tcPr>
          <w:p w14:paraId="517239F0"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R-R, Ramp to Ramp</w:t>
            </w:r>
          </w:p>
        </w:tc>
        <w:tc>
          <w:tcPr>
            <w:tcW w:w="5616" w:type="dxa"/>
            <w:tcBorders>
              <w:top w:val="single" w:sz="24" w:space="0" w:color="auto"/>
              <w:left w:val="single" w:sz="6" w:space="0" w:color="auto"/>
            </w:tcBorders>
            <w:vAlign w:val="center"/>
          </w:tcPr>
          <w:p w14:paraId="26259FA7"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Agreed between trucker &amp; Rail</w:t>
            </w:r>
          </w:p>
        </w:tc>
        <w:tc>
          <w:tcPr>
            <w:tcW w:w="1080" w:type="dxa"/>
            <w:tcBorders>
              <w:top w:val="single" w:sz="24" w:space="0" w:color="auto"/>
              <w:left w:val="single" w:sz="6" w:space="0" w:color="auto"/>
              <w:right w:val="double" w:sz="6" w:space="0" w:color="auto"/>
            </w:tcBorders>
            <w:vAlign w:val="center"/>
          </w:tcPr>
          <w:p w14:paraId="0C6A9FFD" w14:textId="77777777" w:rsidR="00F474BD" w:rsidRDefault="00F474BD">
            <w:pPr>
              <w:pStyle w:val="Heading2"/>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pacing w:before="90" w:after="55"/>
              <w:jc w:val="center"/>
              <w:rPr>
                <w:b/>
              </w:rPr>
            </w:pPr>
            <w:r>
              <w:rPr>
                <w:b/>
              </w:rPr>
              <w:t>A</w:t>
            </w:r>
          </w:p>
        </w:tc>
      </w:tr>
      <w:tr w:rsidR="00F474BD" w14:paraId="1F85A46D" w14:textId="77777777" w:rsidTr="00164837">
        <w:trPr>
          <w:jc w:val="center"/>
        </w:trPr>
        <w:tc>
          <w:tcPr>
            <w:tcW w:w="1354" w:type="dxa"/>
            <w:tcBorders>
              <w:top w:val="single" w:sz="6" w:space="0" w:color="auto"/>
              <w:left w:val="double" w:sz="6" w:space="0" w:color="auto"/>
            </w:tcBorders>
            <w:vAlign w:val="center"/>
          </w:tcPr>
          <w:p w14:paraId="19567716"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20</w:t>
            </w:r>
          </w:p>
        </w:tc>
        <w:tc>
          <w:tcPr>
            <w:tcW w:w="958" w:type="dxa"/>
            <w:tcBorders>
              <w:top w:val="single" w:sz="6" w:space="0" w:color="auto"/>
              <w:left w:val="single" w:sz="6" w:space="0" w:color="auto"/>
            </w:tcBorders>
            <w:vAlign w:val="center"/>
          </w:tcPr>
          <w:p w14:paraId="252343C3"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Rail</w:t>
            </w:r>
          </w:p>
        </w:tc>
        <w:tc>
          <w:tcPr>
            <w:tcW w:w="1440" w:type="dxa"/>
            <w:tcBorders>
              <w:top w:val="single" w:sz="6" w:space="0" w:color="auto"/>
              <w:left w:val="single" w:sz="6" w:space="0" w:color="auto"/>
            </w:tcBorders>
            <w:vAlign w:val="center"/>
          </w:tcPr>
          <w:p w14:paraId="54EB4F3A"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T-R-T, Door to Door</w:t>
            </w:r>
          </w:p>
        </w:tc>
        <w:tc>
          <w:tcPr>
            <w:tcW w:w="5616" w:type="dxa"/>
            <w:tcBorders>
              <w:top w:val="single" w:sz="6" w:space="0" w:color="auto"/>
              <w:left w:val="single" w:sz="6" w:space="0" w:color="auto"/>
            </w:tcBorders>
            <w:vAlign w:val="center"/>
          </w:tcPr>
          <w:p w14:paraId="624B5788"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Truck Competitive Rates</w:t>
            </w:r>
          </w:p>
        </w:tc>
        <w:tc>
          <w:tcPr>
            <w:tcW w:w="1080" w:type="dxa"/>
            <w:tcBorders>
              <w:top w:val="single" w:sz="6" w:space="0" w:color="auto"/>
              <w:left w:val="single" w:sz="6" w:space="0" w:color="auto"/>
              <w:right w:val="double" w:sz="6" w:space="0" w:color="auto"/>
            </w:tcBorders>
            <w:vAlign w:val="center"/>
          </w:tcPr>
          <w:p w14:paraId="7F69F915"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B</w:t>
            </w:r>
          </w:p>
        </w:tc>
      </w:tr>
      <w:tr w:rsidR="00F474BD" w14:paraId="4D1BA4BA" w14:textId="77777777" w:rsidTr="00164837">
        <w:trPr>
          <w:jc w:val="center"/>
        </w:trPr>
        <w:tc>
          <w:tcPr>
            <w:tcW w:w="1354" w:type="dxa"/>
            <w:tcBorders>
              <w:top w:val="single" w:sz="6" w:space="0" w:color="auto"/>
              <w:left w:val="double" w:sz="6" w:space="0" w:color="auto"/>
            </w:tcBorders>
            <w:vAlign w:val="center"/>
          </w:tcPr>
          <w:p w14:paraId="65019E92"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22</w:t>
            </w:r>
          </w:p>
        </w:tc>
        <w:tc>
          <w:tcPr>
            <w:tcW w:w="958" w:type="dxa"/>
            <w:tcBorders>
              <w:top w:val="single" w:sz="6" w:space="0" w:color="auto"/>
              <w:left w:val="single" w:sz="6" w:space="0" w:color="auto"/>
            </w:tcBorders>
            <w:vAlign w:val="center"/>
          </w:tcPr>
          <w:p w14:paraId="0A2D30FE"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Rail</w:t>
            </w:r>
          </w:p>
        </w:tc>
        <w:tc>
          <w:tcPr>
            <w:tcW w:w="1440" w:type="dxa"/>
            <w:tcBorders>
              <w:top w:val="single" w:sz="6" w:space="0" w:color="auto"/>
              <w:left w:val="single" w:sz="6" w:space="0" w:color="auto"/>
            </w:tcBorders>
            <w:vAlign w:val="center"/>
          </w:tcPr>
          <w:p w14:paraId="02BD2D9C"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 xml:space="preserve">T-R, Door to Destination Ramp </w:t>
            </w:r>
          </w:p>
        </w:tc>
        <w:tc>
          <w:tcPr>
            <w:tcW w:w="5616" w:type="dxa"/>
            <w:tcBorders>
              <w:top w:val="single" w:sz="6" w:space="0" w:color="auto"/>
              <w:left w:val="single" w:sz="6" w:space="0" w:color="auto"/>
            </w:tcBorders>
            <w:vAlign w:val="center"/>
          </w:tcPr>
          <w:p w14:paraId="2E8B6907"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Truck Competitive Rates</w:t>
            </w:r>
          </w:p>
        </w:tc>
        <w:tc>
          <w:tcPr>
            <w:tcW w:w="1080" w:type="dxa"/>
            <w:tcBorders>
              <w:top w:val="single" w:sz="6" w:space="0" w:color="auto"/>
              <w:left w:val="single" w:sz="6" w:space="0" w:color="auto"/>
              <w:right w:val="double" w:sz="6" w:space="0" w:color="auto"/>
            </w:tcBorders>
            <w:vAlign w:val="center"/>
          </w:tcPr>
          <w:p w14:paraId="35490398"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C</w:t>
            </w:r>
          </w:p>
        </w:tc>
      </w:tr>
      <w:tr w:rsidR="00F474BD" w14:paraId="41F589DC" w14:textId="77777777" w:rsidTr="00164837">
        <w:trPr>
          <w:jc w:val="center"/>
        </w:trPr>
        <w:tc>
          <w:tcPr>
            <w:tcW w:w="1354" w:type="dxa"/>
            <w:tcBorders>
              <w:top w:val="single" w:sz="6" w:space="0" w:color="auto"/>
              <w:left w:val="double" w:sz="6" w:space="0" w:color="auto"/>
            </w:tcBorders>
            <w:vAlign w:val="center"/>
          </w:tcPr>
          <w:p w14:paraId="388B4A7D"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25</w:t>
            </w:r>
          </w:p>
        </w:tc>
        <w:tc>
          <w:tcPr>
            <w:tcW w:w="958" w:type="dxa"/>
            <w:tcBorders>
              <w:top w:val="single" w:sz="6" w:space="0" w:color="auto"/>
              <w:left w:val="single" w:sz="6" w:space="0" w:color="auto"/>
            </w:tcBorders>
            <w:vAlign w:val="center"/>
          </w:tcPr>
          <w:p w14:paraId="52B56BDC"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Rail</w:t>
            </w:r>
          </w:p>
        </w:tc>
        <w:tc>
          <w:tcPr>
            <w:tcW w:w="1440" w:type="dxa"/>
            <w:tcBorders>
              <w:top w:val="single" w:sz="6" w:space="0" w:color="auto"/>
              <w:left w:val="single" w:sz="6" w:space="0" w:color="auto"/>
            </w:tcBorders>
            <w:vAlign w:val="center"/>
          </w:tcPr>
          <w:p w14:paraId="14F7B795"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R-R, Ramp to Ramp</w:t>
            </w:r>
          </w:p>
        </w:tc>
        <w:tc>
          <w:tcPr>
            <w:tcW w:w="5616" w:type="dxa"/>
            <w:tcBorders>
              <w:top w:val="single" w:sz="6" w:space="0" w:color="auto"/>
              <w:left w:val="single" w:sz="6" w:space="0" w:color="auto"/>
            </w:tcBorders>
            <w:vAlign w:val="center"/>
          </w:tcPr>
          <w:p w14:paraId="7E4A8EBD"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Special Mode of Code 20 Rates</w:t>
            </w:r>
          </w:p>
        </w:tc>
        <w:tc>
          <w:tcPr>
            <w:tcW w:w="1080" w:type="dxa"/>
            <w:tcBorders>
              <w:top w:val="single" w:sz="6" w:space="0" w:color="auto"/>
              <w:left w:val="single" w:sz="6" w:space="0" w:color="auto"/>
              <w:right w:val="double" w:sz="6" w:space="0" w:color="auto"/>
            </w:tcBorders>
            <w:vAlign w:val="center"/>
          </w:tcPr>
          <w:p w14:paraId="0D52F108"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D</w:t>
            </w:r>
          </w:p>
        </w:tc>
      </w:tr>
      <w:tr w:rsidR="00F474BD" w14:paraId="50C8FB06" w14:textId="77777777" w:rsidTr="00164837">
        <w:trPr>
          <w:jc w:val="center"/>
        </w:trPr>
        <w:tc>
          <w:tcPr>
            <w:tcW w:w="1354" w:type="dxa"/>
            <w:tcBorders>
              <w:top w:val="single" w:sz="6" w:space="0" w:color="auto"/>
              <w:left w:val="double" w:sz="6" w:space="0" w:color="auto"/>
            </w:tcBorders>
            <w:vAlign w:val="center"/>
          </w:tcPr>
          <w:p w14:paraId="03B6A17B"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27</w:t>
            </w:r>
          </w:p>
        </w:tc>
        <w:tc>
          <w:tcPr>
            <w:tcW w:w="958" w:type="dxa"/>
            <w:tcBorders>
              <w:top w:val="single" w:sz="6" w:space="0" w:color="auto"/>
              <w:left w:val="single" w:sz="6" w:space="0" w:color="auto"/>
            </w:tcBorders>
            <w:vAlign w:val="center"/>
          </w:tcPr>
          <w:p w14:paraId="105D9605"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Rail</w:t>
            </w:r>
          </w:p>
        </w:tc>
        <w:tc>
          <w:tcPr>
            <w:tcW w:w="1440" w:type="dxa"/>
            <w:tcBorders>
              <w:top w:val="single" w:sz="6" w:space="0" w:color="auto"/>
              <w:left w:val="single" w:sz="6" w:space="0" w:color="auto"/>
            </w:tcBorders>
            <w:vAlign w:val="center"/>
          </w:tcPr>
          <w:p w14:paraId="71510957"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R-T, Origin Ramp to Door</w:t>
            </w:r>
          </w:p>
        </w:tc>
        <w:tc>
          <w:tcPr>
            <w:tcW w:w="5616" w:type="dxa"/>
            <w:tcBorders>
              <w:top w:val="single" w:sz="6" w:space="0" w:color="auto"/>
              <w:left w:val="single" w:sz="6" w:space="0" w:color="auto"/>
            </w:tcBorders>
            <w:vAlign w:val="center"/>
          </w:tcPr>
          <w:p w14:paraId="4CE05267"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Truck Competitive Rates</w:t>
            </w:r>
          </w:p>
        </w:tc>
        <w:tc>
          <w:tcPr>
            <w:tcW w:w="1080" w:type="dxa"/>
            <w:tcBorders>
              <w:top w:val="single" w:sz="6" w:space="0" w:color="auto"/>
              <w:left w:val="single" w:sz="6" w:space="0" w:color="auto"/>
              <w:right w:val="double" w:sz="6" w:space="0" w:color="auto"/>
            </w:tcBorders>
            <w:vAlign w:val="center"/>
          </w:tcPr>
          <w:p w14:paraId="54C626BD"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E</w:t>
            </w:r>
          </w:p>
        </w:tc>
      </w:tr>
      <w:tr w:rsidR="00F474BD" w14:paraId="5D127F91" w14:textId="77777777" w:rsidTr="00164837">
        <w:trPr>
          <w:jc w:val="center"/>
        </w:trPr>
        <w:tc>
          <w:tcPr>
            <w:tcW w:w="1354" w:type="dxa"/>
            <w:tcBorders>
              <w:top w:val="single" w:sz="6" w:space="0" w:color="auto"/>
              <w:left w:val="double" w:sz="6" w:space="0" w:color="auto"/>
            </w:tcBorders>
            <w:vAlign w:val="center"/>
          </w:tcPr>
          <w:p w14:paraId="4952F144"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40</w:t>
            </w:r>
          </w:p>
        </w:tc>
        <w:tc>
          <w:tcPr>
            <w:tcW w:w="958" w:type="dxa"/>
            <w:tcBorders>
              <w:top w:val="single" w:sz="6" w:space="0" w:color="auto"/>
              <w:left w:val="single" w:sz="6" w:space="0" w:color="auto"/>
            </w:tcBorders>
            <w:vAlign w:val="center"/>
          </w:tcPr>
          <w:p w14:paraId="0DFEA09D"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Steamship/ Stack Operator</w:t>
            </w:r>
          </w:p>
        </w:tc>
        <w:tc>
          <w:tcPr>
            <w:tcW w:w="1440" w:type="dxa"/>
            <w:tcBorders>
              <w:top w:val="single" w:sz="6" w:space="0" w:color="auto"/>
              <w:left w:val="single" w:sz="6" w:space="0" w:color="auto"/>
            </w:tcBorders>
            <w:vAlign w:val="center"/>
          </w:tcPr>
          <w:p w14:paraId="7C645184"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T-R-T, Door to Door</w:t>
            </w:r>
          </w:p>
        </w:tc>
        <w:tc>
          <w:tcPr>
            <w:tcW w:w="5616" w:type="dxa"/>
            <w:tcBorders>
              <w:top w:val="single" w:sz="6" w:space="0" w:color="auto"/>
              <w:left w:val="single" w:sz="6" w:space="0" w:color="auto"/>
            </w:tcBorders>
            <w:vAlign w:val="center"/>
          </w:tcPr>
          <w:p w14:paraId="2F9834C8"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Domestic Container Movements Without Prior or Subsequent Waterborne Movement.  Applies to U.S./Canada/Mexican Traffic.  Equipment Supplied by Stack Operator or Steamship Line.</w:t>
            </w:r>
          </w:p>
        </w:tc>
        <w:tc>
          <w:tcPr>
            <w:tcW w:w="1080" w:type="dxa"/>
            <w:tcBorders>
              <w:top w:val="single" w:sz="6" w:space="0" w:color="auto"/>
              <w:left w:val="single" w:sz="6" w:space="0" w:color="auto"/>
              <w:right w:val="double" w:sz="6" w:space="0" w:color="auto"/>
            </w:tcBorders>
            <w:vAlign w:val="center"/>
          </w:tcPr>
          <w:p w14:paraId="7D2DB1FF"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F</w:t>
            </w:r>
          </w:p>
        </w:tc>
      </w:tr>
      <w:tr w:rsidR="00F474BD" w14:paraId="49A15540" w14:textId="77777777" w:rsidTr="00164837">
        <w:trPr>
          <w:jc w:val="center"/>
        </w:trPr>
        <w:tc>
          <w:tcPr>
            <w:tcW w:w="1354" w:type="dxa"/>
            <w:tcBorders>
              <w:top w:val="single" w:sz="6" w:space="0" w:color="auto"/>
              <w:left w:val="double" w:sz="6" w:space="0" w:color="auto"/>
            </w:tcBorders>
            <w:vAlign w:val="center"/>
          </w:tcPr>
          <w:p w14:paraId="29B4C84D"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42</w:t>
            </w:r>
          </w:p>
        </w:tc>
        <w:tc>
          <w:tcPr>
            <w:tcW w:w="958" w:type="dxa"/>
            <w:tcBorders>
              <w:top w:val="single" w:sz="6" w:space="0" w:color="auto"/>
              <w:left w:val="single" w:sz="6" w:space="0" w:color="auto"/>
            </w:tcBorders>
            <w:vAlign w:val="center"/>
          </w:tcPr>
          <w:p w14:paraId="1774F7A9"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Steamship/ Stack Operator</w:t>
            </w:r>
          </w:p>
        </w:tc>
        <w:tc>
          <w:tcPr>
            <w:tcW w:w="1440" w:type="dxa"/>
            <w:tcBorders>
              <w:top w:val="single" w:sz="6" w:space="0" w:color="auto"/>
              <w:left w:val="single" w:sz="6" w:space="0" w:color="auto"/>
            </w:tcBorders>
            <w:vAlign w:val="center"/>
          </w:tcPr>
          <w:p w14:paraId="7D4DBF05"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T-R, Door to Destination Ramp</w:t>
            </w:r>
          </w:p>
        </w:tc>
        <w:tc>
          <w:tcPr>
            <w:tcW w:w="5616" w:type="dxa"/>
            <w:tcBorders>
              <w:top w:val="single" w:sz="6" w:space="0" w:color="auto"/>
              <w:left w:val="single" w:sz="6" w:space="0" w:color="auto"/>
            </w:tcBorders>
            <w:vAlign w:val="center"/>
          </w:tcPr>
          <w:p w14:paraId="2AA61E99"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Domestic Container Movements Without Prior or Subsequent Waterborne Movement.  Applies to U.S./Canada/Mexican Traffic.  Equipment Supplied by Stack Operator or Steamship Line.</w:t>
            </w:r>
          </w:p>
        </w:tc>
        <w:tc>
          <w:tcPr>
            <w:tcW w:w="1080" w:type="dxa"/>
            <w:tcBorders>
              <w:top w:val="single" w:sz="6" w:space="0" w:color="auto"/>
              <w:left w:val="single" w:sz="6" w:space="0" w:color="auto"/>
              <w:right w:val="double" w:sz="6" w:space="0" w:color="auto"/>
            </w:tcBorders>
            <w:vAlign w:val="center"/>
          </w:tcPr>
          <w:p w14:paraId="41F0B01E"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G</w:t>
            </w:r>
          </w:p>
        </w:tc>
      </w:tr>
      <w:tr w:rsidR="00F474BD" w14:paraId="18670C80" w14:textId="77777777" w:rsidTr="00164837">
        <w:trPr>
          <w:jc w:val="center"/>
        </w:trPr>
        <w:tc>
          <w:tcPr>
            <w:tcW w:w="1354" w:type="dxa"/>
            <w:tcBorders>
              <w:top w:val="single" w:sz="6" w:space="0" w:color="auto"/>
              <w:left w:val="double" w:sz="6" w:space="0" w:color="auto"/>
              <w:bottom w:val="single" w:sz="4" w:space="0" w:color="auto"/>
            </w:tcBorders>
            <w:vAlign w:val="center"/>
          </w:tcPr>
          <w:p w14:paraId="4D5056BC"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45</w:t>
            </w:r>
          </w:p>
        </w:tc>
        <w:tc>
          <w:tcPr>
            <w:tcW w:w="958" w:type="dxa"/>
            <w:tcBorders>
              <w:top w:val="single" w:sz="6" w:space="0" w:color="auto"/>
              <w:left w:val="single" w:sz="6" w:space="0" w:color="auto"/>
              <w:bottom w:val="single" w:sz="4" w:space="0" w:color="auto"/>
            </w:tcBorders>
            <w:vAlign w:val="center"/>
          </w:tcPr>
          <w:p w14:paraId="1E1C4603"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Steamship/ Stack Operator</w:t>
            </w:r>
          </w:p>
        </w:tc>
        <w:tc>
          <w:tcPr>
            <w:tcW w:w="1440" w:type="dxa"/>
            <w:tcBorders>
              <w:top w:val="single" w:sz="6" w:space="0" w:color="auto"/>
              <w:left w:val="single" w:sz="6" w:space="0" w:color="auto"/>
              <w:bottom w:val="single" w:sz="4" w:space="0" w:color="auto"/>
            </w:tcBorders>
            <w:vAlign w:val="center"/>
          </w:tcPr>
          <w:p w14:paraId="3DB6A127"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R-R, Ramp to Ramp</w:t>
            </w:r>
          </w:p>
        </w:tc>
        <w:tc>
          <w:tcPr>
            <w:tcW w:w="5616" w:type="dxa"/>
            <w:tcBorders>
              <w:top w:val="single" w:sz="6" w:space="0" w:color="auto"/>
              <w:left w:val="single" w:sz="6" w:space="0" w:color="auto"/>
              <w:bottom w:val="single" w:sz="4" w:space="0" w:color="auto"/>
            </w:tcBorders>
            <w:vAlign w:val="center"/>
          </w:tcPr>
          <w:p w14:paraId="22513A9F"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Domestic Container Movements Without Prior or Subsequent Waterborne Movement.  Applies to U.S./Canada/Mexican Traffic.  Equipment Supplied by Stack Operator or Steamship Line.</w:t>
            </w:r>
          </w:p>
        </w:tc>
        <w:tc>
          <w:tcPr>
            <w:tcW w:w="1080" w:type="dxa"/>
            <w:tcBorders>
              <w:top w:val="single" w:sz="6" w:space="0" w:color="auto"/>
              <w:left w:val="single" w:sz="6" w:space="0" w:color="auto"/>
              <w:bottom w:val="single" w:sz="4" w:space="0" w:color="auto"/>
              <w:right w:val="double" w:sz="6" w:space="0" w:color="auto"/>
            </w:tcBorders>
            <w:vAlign w:val="center"/>
          </w:tcPr>
          <w:p w14:paraId="2142BD5B"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H</w:t>
            </w:r>
          </w:p>
        </w:tc>
      </w:tr>
      <w:tr w:rsidR="00F474BD" w14:paraId="58B42758" w14:textId="77777777" w:rsidTr="00164837">
        <w:trPr>
          <w:jc w:val="center"/>
        </w:trPr>
        <w:tc>
          <w:tcPr>
            <w:tcW w:w="1354" w:type="dxa"/>
            <w:tcBorders>
              <w:left w:val="double" w:sz="6" w:space="0" w:color="auto"/>
              <w:bottom w:val="single" w:sz="4" w:space="0" w:color="auto"/>
            </w:tcBorders>
            <w:vAlign w:val="center"/>
          </w:tcPr>
          <w:p w14:paraId="44574611"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47</w:t>
            </w:r>
          </w:p>
        </w:tc>
        <w:tc>
          <w:tcPr>
            <w:tcW w:w="958" w:type="dxa"/>
            <w:tcBorders>
              <w:left w:val="single" w:sz="6" w:space="0" w:color="auto"/>
              <w:bottom w:val="single" w:sz="4" w:space="0" w:color="auto"/>
            </w:tcBorders>
            <w:vAlign w:val="center"/>
          </w:tcPr>
          <w:p w14:paraId="6327E386"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Steamship/ Stack Operator</w:t>
            </w:r>
          </w:p>
        </w:tc>
        <w:tc>
          <w:tcPr>
            <w:tcW w:w="1440" w:type="dxa"/>
            <w:tcBorders>
              <w:left w:val="single" w:sz="6" w:space="0" w:color="auto"/>
              <w:bottom w:val="single" w:sz="4" w:space="0" w:color="auto"/>
            </w:tcBorders>
            <w:vAlign w:val="center"/>
          </w:tcPr>
          <w:p w14:paraId="0C50745C"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R-T, Origin Ramp to Door</w:t>
            </w:r>
          </w:p>
        </w:tc>
        <w:tc>
          <w:tcPr>
            <w:tcW w:w="5616" w:type="dxa"/>
            <w:tcBorders>
              <w:left w:val="single" w:sz="6" w:space="0" w:color="auto"/>
              <w:bottom w:val="single" w:sz="4" w:space="0" w:color="auto"/>
            </w:tcBorders>
            <w:vAlign w:val="center"/>
          </w:tcPr>
          <w:p w14:paraId="058C9763"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Domestic Container Movements Without Prior or Subsequent Waterborne Movement.  Applies to U.S./Canada/Mexican Traffic.  Equipment Supplied by Stack Operator or Steamship Line.</w:t>
            </w:r>
          </w:p>
        </w:tc>
        <w:tc>
          <w:tcPr>
            <w:tcW w:w="1080" w:type="dxa"/>
            <w:tcBorders>
              <w:left w:val="single" w:sz="6" w:space="0" w:color="auto"/>
              <w:bottom w:val="single" w:sz="4" w:space="0" w:color="auto"/>
              <w:right w:val="double" w:sz="6" w:space="0" w:color="auto"/>
            </w:tcBorders>
            <w:vAlign w:val="center"/>
          </w:tcPr>
          <w:p w14:paraId="7D9859A6"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I</w:t>
            </w:r>
          </w:p>
        </w:tc>
      </w:tr>
      <w:tr w:rsidR="00F474BD" w14:paraId="57EA8A8F" w14:textId="77777777" w:rsidTr="00164837">
        <w:trPr>
          <w:jc w:val="center"/>
        </w:trPr>
        <w:tc>
          <w:tcPr>
            <w:tcW w:w="1354" w:type="dxa"/>
            <w:tcBorders>
              <w:left w:val="double" w:sz="6" w:space="0" w:color="auto"/>
              <w:bottom w:val="single" w:sz="6" w:space="0" w:color="auto"/>
            </w:tcBorders>
            <w:vAlign w:val="center"/>
          </w:tcPr>
          <w:p w14:paraId="1256467E"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60</w:t>
            </w:r>
          </w:p>
        </w:tc>
        <w:tc>
          <w:tcPr>
            <w:tcW w:w="958" w:type="dxa"/>
            <w:tcBorders>
              <w:left w:val="single" w:sz="6" w:space="0" w:color="auto"/>
              <w:bottom w:val="single" w:sz="6" w:space="0" w:color="auto"/>
            </w:tcBorders>
            <w:vAlign w:val="center"/>
          </w:tcPr>
          <w:p w14:paraId="12DB1C5A"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Patron</w:t>
            </w:r>
          </w:p>
        </w:tc>
        <w:tc>
          <w:tcPr>
            <w:tcW w:w="1440" w:type="dxa"/>
            <w:tcBorders>
              <w:left w:val="single" w:sz="6" w:space="0" w:color="auto"/>
              <w:bottom w:val="single" w:sz="6" w:space="0" w:color="auto"/>
            </w:tcBorders>
            <w:vAlign w:val="center"/>
          </w:tcPr>
          <w:p w14:paraId="7ADB7498"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T-R-T, Door to Door</w:t>
            </w:r>
          </w:p>
        </w:tc>
        <w:tc>
          <w:tcPr>
            <w:tcW w:w="5616" w:type="dxa"/>
            <w:tcBorders>
              <w:left w:val="single" w:sz="6" w:space="0" w:color="auto"/>
              <w:bottom w:val="single" w:sz="6" w:space="0" w:color="auto"/>
            </w:tcBorders>
            <w:vAlign w:val="center"/>
          </w:tcPr>
          <w:p w14:paraId="5014EB7F"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Patron Supplied Equipment</w:t>
            </w:r>
          </w:p>
        </w:tc>
        <w:tc>
          <w:tcPr>
            <w:tcW w:w="1080" w:type="dxa"/>
            <w:tcBorders>
              <w:left w:val="single" w:sz="6" w:space="0" w:color="auto"/>
              <w:bottom w:val="single" w:sz="6" w:space="0" w:color="auto"/>
              <w:right w:val="double" w:sz="6" w:space="0" w:color="auto"/>
            </w:tcBorders>
            <w:vAlign w:val="center"/>
          </w:tcPr>
          <w:p w14:paraId="4D9B3FC7"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K</w:t>
            </w:r>
          </w:p>
        </w:tc>
      </w:tr>
      <w:tr w:rsidR="00F474BD" w14:paraId="76BED924" w14:textId="77777777" w:rsidTr="00164837">
        <w:trPr>
          <w:jc w:val="center"/>
        </w:trPr>
        <w:tc>
          <w:tcPr>
            <w:tcW w:w="1354" w:type="dxa"/>
            <w:tcBorders>
              <w:left w:val="double" w:sz="6" w:space="0" w:color="auto"/>
            </w:tcBorders>
            <w:vAlign w:val="center"/>
          </w:tcPr>
          <w:p w14:paraId="5BD284E9"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62</w:t>
            </w:r>
          </w:p>
        </w:tc>
        <w:tc>
          <w:tcPr>
            <w:tcW w:w="958" w:type="dxa"/>
            <w:tcBorders>
              <w:left w:val="single" w:sz="6" w:space="0" w:color="auto"/>
            </w:tcBorders>
            <w:vAlign w:val="center"/>
          </w:tcPr>
          <w:p w14:paraId="3641CD3D"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Patron</w:t>
            </w:r>
          </w:p>
        </w:tc>
        <w:tc>
          <w:tcPr>
            <w:tcW w:w="1440" w:type="dxa"/>
            <w:tcBorders>
              <w:left w:val="single" w:sz="6" w:space="0" w:color="auto"/>
            </w:tcBorders>
            <w:vAlign w:val="center"/>
          </w:tcPr>
          <w:p w14:paraId="156B7AE6"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T-R, Door to Destination Ramp</w:t>
            </w:r>
          </w:p>
        </w:tc>
        <w:tc>
          <w:tcPr>
            <w:tcW w:w="5616" w:type="dxa"/>
            <w:tcBorders>
              <w:left w:val="single" w:sz="6" w:space="0" w:color="auto"/>
            </w:tcBorders>
            <w:vAlign w:val="center"/>
          </w:tcPr>
          <w:p w14:paraId="575685F2"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Patron Supplied Equipment</w:t>
            </w:r>
          </w:p>
        </w:tc>
        <w:tc>
          <w:tcPr>
            <w:tcW w:w="1080" w:type="dxa"/>
            <w:tcBorders>
              <w:left w:val="single" w:sz="6" w:space="0" w:color="auto"/>
              <w:right w:val="double" w:sz="6" w:space="0" w:color="auto"/>
            </w:tcBorders>
            <w:vAlign w:val="center"/>
          </w:tcPr>
          <w:p w14:paraId="2D5D7E31"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L</w:t>
            </w:r>
          </w:p>
        </w:tc>
      </w:tr>
      <w:tr w:rsidR="00F474BD" w14:paraId="1E85CFC5" w14:textId="77777777" w:rsidTr="00164837">
        <w:trPr>
          <w:jc w:val="center"/>
        </w:trPr>
        <w:tc>
          <w:tcPr>
            <w:tcW w:w="1354" w:type="dxa"/>
            <w:tcBorders>
              <w:top w:val="single" w:sz="6" w:space="0" w:color="auto"/>
              <w:left w:val="double" w:sz="6" w:space="0" w:color="auto"/>
              <w:bottom w:val="single" w:sz="4" w:space="0" w:color="auto"/>
            </w:tcBorders>
            <w:vAlign w:val="center"/>
          </w:tcPr>
          <w:p w14:paraId="129D34E4"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65</w:t>
            </w:r>
          </w:p>
        </w:tc>
        <w:tc>
          <w:tcPr>
            <w:tcW w:w="958" w:type="dxa"/>
            <w:tcBorders>
              <w:top w:val="single" w:sz="6" w:space="0" w:color="auto"/>
              <w:left w:val="single" w:sz="6" w:space="0" w:color="auto"/>
              <w:bottom w:val="single" w:sz="4" w:space="0" w:color="auto"/>
            </w:tcBorders>
            <w:vAlign w:val="center"/>
          </w:tcPr>
          <w:p w14:paraId="3402B737"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Patron</w:t>
            </w:r>
          </w:p>
        </w:tc>
        <w:tc>
          <w:tcPr>
            <w:tcW w:w="1440" w:type="dxa"/>
            <w:tcBorders>
              <w:top w:val="single" w:sz="6" w:space="0" w:color="auto"/>
              <w:left w:val="single" w:sz="6" w:space="0" w:color="auto"/>
              <w:bottom w:val="single" w:sz="4" w:space="0" w:color="auto"/>
            </w:tcBorders>
            <w:vAlign w:val="center"/>
          </w:tcPr>
          <w:p w14:paraId="673B8F25"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R-R, Ramp to Ramp</w:t>
            </w:r>
          </w:p>
        </w:tc>
        <w:tc>
          <w:tcPr>
            <w:tcW w:w="5616" w:type="dxa"/>
            <w:tcBorders>
              <w:top w:val="single" w:sz="6" w:space="0" w:color="auto"/>
              <w:left w:val="single" w:sz="6" w:space="0" w:color="auto"/>
              <w:bottom w:val="single" w:sz="4" w:space="0" w:color="auto"/>
            </w:tcBorders>
            <w:vAlign w:val="center"/>
          </w:tcPr>
          <w:p w14:paraId="72EF7A4C"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Patron Supplied Equipment</w:t>
            </w:r>
          </w:p>
        </w:tc>
        <w:tc>
          <w:tcPr>
            <w:tcW w:w="1080" w:type="dxa"/>
            <w:tcBorders>
              <w:top w:val="single" w:sz="6" w:space="0" w:color="auto"/>
              <w:left w:val="single" w:sz="6" w:space="0" w:color="auto"/>
              <w:bottom w:val="single" w:sz="4" w:space="0" w:color="auto"/>
              <w:right w:val="double" w:sz="6" w:space="0" w:color="auto"/>
            </w:tcBorders>
            <w:vAlign w:val="center"/>
          </w:tcPr>
          <w:p w14:paraId="6833991D"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M</w:t>
            </w:r>
          </w:p>
        </w:tc>
      </w:tr>
      <w:tr w:rsidR="00F474BD" w14:paraId="46D591EB" w14:textId="77777777" w:rsidTr="00164837">
        <w:trPr>
          <w:jc w:val="center"/>
        </w:trPr>
        <w:tc>
          <w:tcPr>
            <w:tcW w:w="1354" w:type="dxa"/>
            <w:tcBorders>
              <w:left w:val="double" w:sz="6" w:space="0" w:color="auto"/>
            </w:tcBorders>
            <w:vAlign w:val="center"/>
          </w:tcPr>
          <w:p w14:paraId="0E807111"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67</w:t>
            </w:r>
          </w:p>
        </w:tc>
        <w:tc>
          <w:tcPr>
            <w:tcW w:w="958" w:type="dxa"/>
            <w:tcBorders>
              <w:left w:val="single" w:sz="6" w:space="0" w:color="auto"/>
            </w:tcBorders>
            <w:vAlign w:val="center"/>
          </w:tcPr>
          <w:p w14:paraId="707E4B00"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Patron</w:t>
            </w:r>
          </w:p>
        </w:tc>
        <w:tc>
          <w:tcPr>
            <w:tcW w:w="1440" w:type="dxa"/>
            <w:tcBorders>
              <w:left w:val="single" w:sz="6" w:space="0" w:color="auto"/>
            </w:tcBorders>
            <w:vAlign w:val="center"/>
          </w:tcPr>
          <w:p w14:paraId="38103730"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R-T, Origin Ramp to Door</w:t>
            </w:r>
          </w:p>
        </w:tc>
        <w:tc>
          <w:tcPr>
            <w:tcW w:w="5616" w:type="dxa"/>
            <w:tcBorders>
              <w:left w:val="single" w:sz="6" w:space="0" w:color="auto"/>
            </w:tcBorders>
            <w:vAlign w:val="center"/>
          </w:tcPr>
          <w:p w14:paraId="6121ED66"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Patron Supplied Equipment</w:t>
            </w:r>
          </w:p>
        </w:tc>
        <w:tc>
          <w:tcPr>
            <w:tcW w:w="1080" w:type="dxa"/>
            <w:tcBorders>
              <w:left w:val="single" w:sz="6" w:space="0" w:color="auto"/>
              <w:right w:val="double" w:sz="6" w:space="0" w:color="auto"/>
            </w:tcBorders>
            <w:vAlign w:val="center"/>
          </w:tcPr>
          <w:p w14:paraId="6D9D4E66"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N</w:t>
            </w:r>
          </w:p>
        </w:tc>
      </w:tr>
      <w:tr w:rsidR="00F474BD" w14:paraId="3157DD1B" w14:textId="77777777" w:rsidTr="00164837">
        <w:trPr>
          <w:jc w:val="center"/>
        </w:trPr>
        <w:tc>
          <w:tcPr>
            <w:tcW w:w="1354" w:type="dxa"/>
            <w:tcBorders>
              <w:top w:val="single" w:sz="6" w:space="0" w:color="auto"/>
              <w:left w:val="double" w:sz="6" w:space="0" w:color="auto"/>
            </w:tcBorders>
            <w:vAlign w:val="center"/>
          </w:tcPr>
          <w:p w14:paraId="0A4BCFBF"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80</w:t>
            </w:r>
          </w:p>
        </w:tc>
        <w:tc>
          <w:tcPr>
            <w:tcW w:w="958" w:type="dxa"/>
            <w:tcBorders>
              <w:top w:val="single" w:sz="6" w:space="0" w:color="auto"/>
              <w:left w:val="single" w:sz="6" w:space="0" w:color="auto"/>
            </w:tcBorders>
            <w:vAlign w:val="center"/>
          </w:tcPr>
          <w:p w14:paraId="196D9108"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Steamship/ Stack Operator</w:t>
            </w:r>
          </w:p>
        </w:tc>
        <w:tc>
          <w:tcPr>
            <w:tcW w:w="1440" w:type="dxa"/>
            <w:tcBorders>
              <w:top w:val="single" w:sz="6" w:space="0" w:color="auto"/>
              <w:left w:val="single" w:sz="6" w:space="0" w:color="auto"/>
            </w:tcBorders>
            <w:vAlign w:val="center"/>
          </w:tcPr>
          <w:p w14:paraId="1B618DB1"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T-R-T, Door to Door</w:t>
            </w:r>
          </w:p>
        </w:tc>
        <w:tc>
          <w:tcPr>
            <w:tcW w:w="5616" w:type="dxa"/>
            <w:tcBorders>
              <w:top w:val="single" w:sz="6" w:space="0" w:color="auto"/>
              <w:left w:val="single" w:sz="6" w:space="0" w:color="auto"/>
            </w:tcBorders>
            <w:vAlign w:val="center"/>
          </w:tcPr>
          <w:p w14:paraId="0885721B"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 xml:space="preserve">International Shipments </w:t>
            </w:r>
            <w:proofErr w:type="gramStart"/>
            <w:r>
              <w:rPr>
                <w:sz w:val="16"/>
              </w:rPr>
              <w:t>With</w:t>
            </w:r>
            <w:proofErr w:type="gramEnd"/>
            <w:r>
              <w:rPr>
                <w:sz w:val="16"/>
              </w:rPr>
              <w:t xml:space="preserve"> Prior or Subsequent Waterborne Movement.  Includes </w:t>
            </w:r>
            <w:smartTag w:uri="urn:schemas-microsoft-com:office:smarttags" w:element="State">
              <w:r>
                <w:rPr>
                  <w:sz w:val="16"/>
                </w:rPr>
                <w:t>Alaska</w:t>
              </w:r>
            </w:smartTag>
            <w:r>
              <w:rPr>
                <w:sz w:val="16"/>
              </w:rPr>
              <w:t xml:space="preserve">, </w:t>
            </w:r>
            <w:smartTag w:uri="urn:schemas-microsoft-com:office:smarttags" w:element="State">
              <w:r>
                <w:rPr>
                  <w:sz w:val="16"/>
                </w:rPr>
                <w:t>Hawaii</w:t>
              </w:r>
            </w:smartTag>
            <w:r>
              <w:rPr>
                <w:sz w:val="16"/>
              </w:rPr>
              <w:t xml:space="preserve">, </w:t>
            </w:r>
            <w:smartTag w:uri="urn:schemas-microsoft-com:office:smarttags" w:element="place">
              <w:r>
                <w:rPr>
                  <w:sz w:val="16"/>
                </w:rPr>
                <w:t>Puerto Rico</w:t>
              </w:r>
            </w:smartTag>
            <w:r>
              <w:rPr>
                <w:sz w:val="16"/>
              </w:rPr>
              <w:t>.  Equipment Supplied by Stack Operator or Steamship Line.</w:t>
            </w:r>
          </w:p>
        </w:tc>
        <w:tc>
          <w:tcPr>
            <w:tcW w:w="1080" w:type="dxa"/>
            <w:tcBorders>
              <w:top w:val="single" w:sz="6" w:space="0" w:color="auto"/>
              <w:left w:val="single" w:sz="6" w:space="0" w:color="auto"/>
              <w:right w:val="double" w:sz="6" w:space="0" w:color="auto"/>
            </w:tcBorders>
            <w:vAlign w:val="center"/>
          </w:tcPr>
          <w:p w14:paraId="02772F22"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O</w:t>
            </w:r>
          </w:p>
        </w:tc>
      </w:tr>
      <w:tr w:rsidR="00F474BD" w14:paraId="7A9D0DAD" w14:textId="77777777" w:rsidTr="00164837">
        <w:trPr>
          <w:jc w:val="center"/>
        </w:trPr>
        <w:tc>
          <w:tcPr>
            <w:tcW w:w="1354" w:type="dxa"/>
            <w:tcBorders>
              <w:top w:val="single" w:sz="6" w:space="0" w:color="auto"/>
              <w:left w:val="double" w:sz="6" w:space="0" w:color="auto"/>
            </w:tcBorders>
            <w:vAlign w:val="center"/>
          </w:tcPr>
          <w:p w14:paraId="12CA1FAB"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82</w:t>
            </w:r>
          </w:p>
        </w:tc>
        <w:tc>
          <w:tcPr>
            <w:tcW w:w="958" w:type="dxa"/>
            <w:tcBorders>
              <w:top w:val="single" w:sz="6" w:space="0" w:color="auto"/>
              <w:left w:val="single" w:sz="6" w:space="0" w:color="auto"/>
            </w:tcBorders>
            <w:vAlign w:val="center"/>
          </w:tcPr>
          <w:p w14:paraId="6F2D98D8"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Steamship/ Stack Operator</w:t>
            </w:r>
          </w:p>
        </w:tc>
        <w:tc>
          <w:tcPr>
            <w:tcW w:w="1440" w:type="dxa"/>
            <w:tcBorders>
              <w:top w:val="single" w:sz="6" w:space="0" w:color="auto"/>
              <w:left w:val="single" w:sz="6" w:space="0" w:color="auto"/>
            </w:tcBorders>
            <w:vAlign w:val="center"/>
          </w:tcPr>
          <w:p w14:paraId="434D7960"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T-R, Door to Destination Ramp</w:t>
            </w:r>
          </w:p>
        </w:tc>
        <w:tc>
          <w:tcPr>
            <w:tcW w:w="5616" w:type="dxa"/>
            <w:tcBorders>
              <w:top w:val="single" w:sz="6" w:space="0" w:color="auto"/>
              <w:left w:val="single" w:sz="6" w:space="0" w:color="auto"/>
            </w:tcBorders>
            <w:vAlign w:val="center"/>
          </w:tcPr>
          <w:p w14:paraId="0E3628BA"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 xml:space="preserve">International Shipments </w:t>
            </w:r>
            <w:proofErr w:type="gramStart"/>
            <w:r>
              <w:rPr>
                <w:sz w:val="16"/>
              </w:rPr>
              <w:t>With</w:t>
            </w:r>
            <w:proofErr w:type="gramEnd"/>
            <w:r>
              <w:rPr>
                <w:sz w:val="16"/>
              </w:rPr>
              <w:t xml:space="preserve"> Prior or Subsequent Waterborne Movement.  Includes </w:t>
            </w:r>
            <w:smartTag w:uri="urn:schemas-microsoft-com:office:smarttags" w:element="State">
              <w:r>
                <w:rPr>
                  <w:sz w:val="16"/>
                </w:rPr>
                <w:t>Alaska</w:t>
              </w:r>
            </w:smartTag>
            <w:r>
              <w:rPr>
                <w:sz w:val="16"/>
              </w:rPr>
              <w:t xml:space="preserve">, </w:t>
            </w:r>
            <w:smartTag w:uri="urn:schemas-microsoft-com:office:smarttags" w:element="State">
              <w:r>
                <w:rPr>
                  <w:sz w:val="16"/>
                </w:rPr>
                <w:t>Hawaii</w:t>
              </w:r>
            </w:smartTag>
            <w:r>
              <w:rPr>
                <w:sz w:val="16"/>
              </w:rPr>
              <w:t xml:space="preserve">, </w:t>
            </w:r>
            <w:smartTag w:uri="urn:schemas-microsoft-com:office:smarttags" w:element="place">
              <w:r>
                <w:rPr>
                  <w:sz w:val="16"/>
                </w:rPr>
                <w:t>Puerto Rico</w:t>
              </w:r>
            </w:smartTag>
            <w:r>
              <w:rPr>
                <w:sz w:val="16"/>
              </w:rPr>
              <w:t>.  Equipment Supplied by Stack Operator or Steamship Line.</w:t>
            </w:r>
          </w:p>
        </w:tc>
        <w:tc>
          <w:tcPr>
            <w:tcW w:w="1080" w:type="dxa"/>
            <w:tcBorders>
              <w:top w:val="single" w:sz="6" w:space="0" w:color="auto"/>
              <w:left w:val="single" w:sz="6" w:space="0" w:color="auto"/>
              <w:right w:val="double" w:sz="6" w:space="0" w:color="auto"/>
            </w:tcBorders>
            <w:vAlign w:val="center"/>
          </w:tcPr>
          <w:p w14:paraId="4EC51AAC"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P</w:t>
            </w:r>
          </w:p>
        </w:tc>
      </w:tr>
      <w:tr w:rsidR="00F474BD" w14:paraId="217208FB" w14:textId="77777777" w:rsidTr="00164837">
        <w:trPr>
          <w:jc w:val="center"/>
        </w:trPr>
        <w:tc>
          <w:tcPr>
            <w:tcW w:w="1354" w:type="dxa"/>
            <w:tcBorders>
              <w:top w:val="single" w:sz="6" w:space="0" w:color="auto"/>
              <w:left w:val="double" w:sz="6" w:space="0" w:color="auto"/>
            </w:tcBorders>
            <w:vAlign w:val="center"/>
          </w:tcPr>
          <w:p w14:paraId="762293D7"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85</w:t>
            </w:r>
          </w:p>
        </w:tc>
        <w:tc>
          <w:tcPr>
            <w:tcW w:w="958" w:type="dxa"/>
            <w:tcBorders>
              <w:top w:val="single" w:sz="6" w:space="0" w:color="auto"/>
              <w:left w:val="single" w:sz="6" w:space="0" w:color="auto"/>
            </w:tcBorders>
            <w:vAlign w:val="center"/>
          </w:tcPr>
          <w:p w14:paraId="278E91D3"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Steamship/ Stack Operator</w:t>
            </w:r>
          </w:p>
        </w:tc>
        <w:tc>
          <w:tcPr>
            <w:tcW w:w="1440" w:type="dxa"/>
            <w:tcBorders>
              <w:top w:val="single" w:sz="6" w:space="0" w:color="auto"/>
              <w:left w:val="single" w:sz="6" w:space="0" w:color="auto"/>
            </w:tcBorders>
            <w:vAlign w:val="center"/>
          </w:tcPr>
          <w:p w14:paraId="237D02BA"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R-R, Ramp to Ramp</w:t>
            </w:r>
          </w:p>
        </w:tc>
        <w:tc>
          <w:tcPr>
            <w:tcW w:w="5616" w:type="dxa"/>
            <w:tcBorders>
              <w:top w:val="single" w:sz="6" w:space="0" w:color="auto"/>
              <w:left w:val="single" w:sz="6" w:space="0" w:color="auto"/>
            </w:tcBorders>
            <w:vAlign w:val="center"/>
          </w:tcPr>
          <w:p w14:paraId="0DDE6075"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 xml:space="preserve">International Shipments </w:t>
            </w:r>
            <w:proofErr w:type="gramStart"/>
            <w:r>
              <w:rPr>
                <w:sz w:val="16"/>
              </w:rPr>
              <w:t>With</w:t>
            </w:r>
            <w:proofErr w:type="gramEnd"/>
            <w:r>
              <w:rPr>
                <w:sz w:val="16"/>
              </w:rPr>
              <w:t xml:space="preserve"> Prior or Subsequent Waterborne Movement.  Includes </w:t>
            </w:r>
            <w:smartTag w:uri="urn:schemas-microsoft-com:office:smarttags" w:element="State">
              <w:r>
                <w:rPr>
                  <w:sz w:val="16"/>
                </w:rPr>
                <w:t>Alaska</w:t>
              </w:r>
            </w:smartTag>
            <w:r>
              <w:rPr>
                <w:sz w:val="16"/>
              </w:rPr>
              <w:t xml:space="preserve">, </w:t>
            </w:r>
            <w:smartTag w:uri="urn:schemas-microsoft-com:office:smarttags" w:element="State">
              <w:r>
                <w:rPr>
                  <w:sz w:val="16"/>
                </w:rPr>
                <w:t>Hawaii</w:t>
              </w:r>
            </w:smartTag>
            <w:r>
              <w:rPr>
                <w:sz w:val="16"/>
              </w:rPr>
              <w:t xml:space="preserve">, </w:t>
            </w:r>
            <w:smartTag w:uri="urn:schemas-microsoft-com:office:smarttags" w:element="place">
              <w:r>
                <w:rPr>
                  <w:sz w:val="16"/>
                </w:rPr>
                <w:t>Puerto Rico</w:t>
              </w:r>
            </w:smartTag>
            <w:r>
              <w:rPr>
                <w:sz w:val="16"/>
              </w:rPr>
              <w:t>.  Equipment Supplied by Stack Operator or Steamship Line.</w:t>
            </w:r>
          </w:p>
        </w:tc>
        <w:tc>
          <w:tcPr>
            <w:tcW w:w="1080" w:type="dxa"/>
            <w:tcBorders>
              <w:top w:val="single" w:sz="6" w:space="0" w:color="auto"/>
              <w:left w:val="single" w:sz="6" w:space="0" w:color="auto"/>
              <w:right w:val="double" w:sz="6" w:space="0" w:color="auto"/>
            </w:tcBorders>
            <w:vAlign w:val="center"/>
          </w:tcPr>
          <w:p w14:paraId="2727158A"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Q</w:t>
            </w:r>
          </w:p>
        </w:tc>
      </w:tr>
      <w:tr w:rsidR="00F474BD" w14:paraId="1B03D69D" w14:textId="77777777" w:rsidTr="00164837">
        <w:trPr>
          <w:jc w:val="center"/>
        </w:trPr>
        <w:tc>
          <w:tcPr>
            <w:tcW w:w="1354" w:type="dxa"/>
            <w:tcBorders>
              <w:top w:val="single" w:sz="6" w:space="0" w:color="auto"/>
              <w:left w:val="double" w:sz="6" w:space="0" w:color="auto"/>
            </w:tcBorders>
            <w:vAlign w:val="center"/>
          </w:tcPr>
          <w:p w14:paraId="2ECF415A"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87</w:t>
            </w:r>
          </w:p>
        </w:tc>
        <w:tc>
          <w:tcPr>
            <w:tcW w:w="958" w:type="dxa"/>
            <w:tcBorders>
              <w:top w:val="single" w:sz="6" w:space="0" w:color="auto"/>
              <w:left w:val="single" w:sz="6" w:space="0" w:color="auto"/>
            </w:tcBorders>
            <w:vAlign w:val="center"/>
          </w:tcPr>
          <w:p w14:paraId="600AEE10"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Steamship/ Stack Operator</w:t>
            </w:r>
          </w:p>
        </w:tc>
        <w:tc>
          <w:tcPr>
            <w:tcW w:w="1440" w:type="dxa"/>
            <w:tcBorders>
              <w:top w:val="single" w:sz="6" w:space="0" w:color="auto"/>
              <w:left w:val="single" w:sz="6" w:space="0" w:color="auto"/>
            </w:tcBorders>
            <w:vAlign w:val="center"/>
          </w:tcPr>
          <w:p w14:paraId="1E5BC9E2"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R-T, Origin Ramp to Door</w:t>
            </w:r>
          </w:p>
        </w:tc>
        <w:tc>
          <w:tcPr>
            <w:tcW w:w="5616" w:type="dxa"/>
            <w:tcBorders>
              <w:top w:val="single" w:sz="6" w:space="0" w:color="auto"/>
              <w:left w:val="single" w:sz="6" w:space="0" w:color="auto"/>
            </w:tcBorders>
            <w:vAlign w:val="center"/>
          </w:tcPr>
          <w:p w14:paraId="425CB66C"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 xml:space="preserve">International Shipments </w:t>
            </w:r>
            <w:proofErr w:type="gramStart"/>
            <w:r>
              <w:rPr>
                <w:sz w:val="16"/>
              </w:rPr>
              <w:t>With</w:t>
            </w:r>
            <w:proofErr w:type="gramEnd"/>
            <w:r>
              <w:rPr>
                <w:sz w:val="16"/>
              </w:rPr>
              <w:t xml:space="preserve"> Prior or Subsequent Waterborne Movement.  Includes </w:t>
            </w:r>
            <w:smartTag w:uri="urn:schemas-microsoft-com:office:smarttags" w:element="State">
              <w:r>
                <w:rPr>
                  <w:sz w:val="16"/>
                </w:rPr>
                <w:t>Alaska</w:t>
              </w:r>
            </w:smartTag>
            <w:r>
              <w:rPr>
                <w:sz w:val="16"/>
              </w:rPr>
              <w:t xml:space="preserve">, </w:t>
            </w:r>
            <w:smartTag w:uri="urn:schemas-microsoft-com:office:smarttags" w:element="State">
              <w:r>
                <w:rPr>
                  <w:sz w:val="16"/>
                </w:rPr>
                <w:t>Hawaii</w:t>
              </w:r>
            </w:smartTag>
            <w:r>
              <w:rPr>
                <w:sz w:val="16"/>
              </w:rPr>
              <w:t xml:space="preserve">, </w:t>
            </w:r>
            <w:smartTag w:uri="urn:schemas-microsoft-com:office:smarttags" w:element="place">
              <w:r>
                <w:rPr>
                  <w:sz w:val="16"/>
                </w:rPr>
                <w:t>Puerto Rico</w:t>
              </w:r>
            </w:smartTag>
            <w:r>
              <w:rPr>
                <w:sz w:val="16"/>
              </w:rPr>
              <w:t>.  Equipment Supplied by Stack Operator or Steamship Line.</w:t>
            </w:r>
          </w:p>
        </w:tc>
        <w:tc>
          <w:tcPr>
            <w:tcW w:w="1080" w:type="dxa"/>
            <w:tcBorders>
              <w:top w:val="single" w:sz="6" w:space="0" w:color="auto"/>
              <w:left w:val="single" w:sz="6" w:space="0" w:color="auto"/>
              <w:right w:val="double" w:sz="6" w:space="0" w:color="auto"/>
            </w:tcBorders>
            <w:vAlign w:val="center"/>
          </w:tcPr>
          <w:p w14:paraId="79CF2679"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R</w:t>
            </w:r>
          </w:p>
        </w:tc>
      </w:tr>
      <w:tr w:rsidR="00F474BD" w14:paraId="1864FDCD" w14:textId="77777777" w:rsidTr="00164837">
        <w:trPr>
          <w:jc w:val="center"/>
        </w:trPr>
        <w:tc>
          <w:tcPr>
            <w:tcW w:w="1354" w:type="dxa"/>
            <w:tcBorders>
              <w:top w:val="single" w:sz="6" w:space="0" w:color="auto"/>
              <w:left w:val="double" w:sz="6" w:space="0" w:color="auto"/>
              <w:bottom w:val="double" w:sz="6" w:space="0" w:color="auto"/>
            </w:tcBorders>
            <w:vAlign w:val="center"/>
          </w:tcPr>
          <w:p w14:paraId="7D4CF2D0"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Unknown</w:t>
            </w:r>
          </w:p>
        </w:tc>
        <w:tc>
          <w:tcPr>
            <w:tcW w:w="958" w:type="dxa"/>
            <w:tcBorders>
              <w:top w:val="single" w:sz="6" w:space="0" w:color="auto"/>
              <w:left w:val="single" w:sz="6" w:space="0" w:color="auto"/>
              <w:bottom w:val="double" w:sz="6" w:space="0" w:color="auto"/>
            </w:tcBorders>
            <w:vAlign w:val="center"/>
          </w:tcPr>
          <w:p w14:paraId="0C0C1518"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Unknown</w:t>
            </w:r>
          </w:p>
        </w:tc>
        <w:tc>
          <w:tcPr>
            <w:tcW w:w="1440" w:type="dxa"/>
            <w:tcBorders>
              <w:top w:val="single" w:sz="6" w:space="0" w:color="auto"/>
              <w:left w:val="single" w:sz="6" w:space="0" w:color="auto"/>
              <w:bottom w:val="double" w:sz="6" w:space="0" w:color="auto"/>
            </w:tcBorders>
            <w:vAlign w:val="center"/>
          </w:tcPr>
          <w:p w14:paraId="4691F330"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Unknown</w:t>
            </w:r>
          </w:p>
        </w:tc>
        <w:tc>
          <w:tcPr>
            <w:tcW w:w="5616" w:type="dxa"/>
            <w:tcBorders>
              <w:top w:val="single" w:sz="6" w:space="0" w:color="auto"/>
              <w:left w:val="single" w:sz="6" w:space="0" w:color="auto"/>
              <w:bottom w:val="double" w:sz="6" w:space="0" w:color="auto"/>
            </w:tcBorders>
            <w:vAlign w:val="center"/>
          </w:tcPr>
          <w:p w14:paraId="682B5E7D"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sz w:val="16"/>
              </w:rPr>
            </w:pPr>
            <w:r>
              <w:rPr>
                <w:sz w:val="16"/>
              </w:rPr>
              <w:t>Unknown</w:t>
            </w:r>
          </w:p>
        </w:tc>
        <w:tc>
          <w:tcPr>
            <w:tcW w:w="1080" w:type="dxa"/>
            <w:tcBorders>
              <w:top w:val="single" w:sz="6" w:space="0" w:color="auto"/>
              <w:left w:val="single" w:sz="6" w:space="0" w:color="auto"/>
              <w:bottom w:val="double" w:sz="6" w:space="0" w:color="auto"/>
              <w:right w:val="double" w:sz="6" w:space="0" w:color="auto"/>
            </w:tcBorders>
            <w:vAlign w:val="center"/>
          </w:tcPr>
          <w:p w14:paraId="62D4CA62" w14:textId="77777777" w:rsidR="00F474BD" w:rsidRDefault="00F474BD">
            <w:pPr>
              <w:tabs>
                <w:tab w:val="left" w:pos="-2815"/>
                <w:tab w:val="left" w:pos="-2095"/>
                <w:tab w:val="left" w:pos="-1375"/>
                <w:tab w:val="left" w:pos="-655"/>
                <w:tab w:val="left" w:pos="65"/>
                <w:tab w:val="left" w:pos="785"/>
                <w:tab w:val="left" w:pos="1505"/>
                <w:tab w:val="left" w:pos="2225"/>
                <w:tab w:val="left" w:pos="2945"/>
                <w:tab w:val="left" w:pos="3665"/>
                <w:tab w:val="left" w:pos="4385"/>
                <w:tab w:val="left" w:pos="5105"/>
                <w:tab w:val="left" w:pos="5825"/>
              </w:tabs>
              <w:suppressAutoHyphens/>
              <w:spacing w:before="90" w:after="55"/>
              <w:jc w:val="center"/>
              <w:rPr>
                <w:b/>
              </w:rPr>
            </w:pPr>
            <w:r>
              <w:rPr>
                <w:b/>
              </w:rPr>
              <w:t>X</w:t>
            </w:r>
          </w:p>
        </w:tc>
      </w:tr>
    </w:tbl>
    <w:p w14:paraId="75696009" w14:textId="77777777" w:rsidR="00F474BD" w:rsidRDefault="00F474B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G Times" w:hAnsi="CG Times"/>
          <w:sz w:val="23"/>
        </w:rPr>
      </w:pPr>
    </w:p>
    <w:p w14:paraId="66962CCF" w14:textId="77777777" w:rsidR="00F474BD" w:rsidRDefault="00F474B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G Times" w:hAnsi="CG Times"/>
          <w:sz w:val="23"/>
        </w:rPr>
      </w:pPr>
    </w:p>
    <w:p w14:paraId="2A41DEA3" w14:textId="77777777" w:rsidR="00F474BD" w:rsidRDefault="00F474B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G Times" w:hAnsi="CG Times"/>
          <w:sz w:val="23"/>
        </w:rPr>
      </w:pPr>
      <w:r>
        <w:rPr>
          <w:rFonts w:ascii="CG Times" w:hAnsi="CG Times"/>
          <w:sz w:val="23"/>
        </w:rPr>
        <w:tab/>
      </w:r>
    </w:p>
    <w:p w14:paraId="3C06DA19" w14:textId="77777777" w:rsidR="00F829CA" w:rsidRDefault="00F829C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G Times" w:hAnsi="CG Times"/>
          <w:sz w:val="23"/>
        </w:rPr>
      </w:pPr>
    </w:p>
    <w:p w14:paraId="6DE9C47A" w14:textId="77777777" w:rsidR="00F829CA" w:rsidRDefault="00F829C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G Times" w:hAnsi="CG Times"/>
          <w:sz w:val="23"/>
        </w:rPr>
      </w:pPr>
    </w:p>
    <w:p w14:paraId="3C235C87" w14:textId="77777777" w:rsidR="00F474BD" w:rsidRDefault="00F474BD" w:rsidP="00F65813">
      <w:pPr>
        <w:keepNext/>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hanging="720"/>
        <w:jc w:val="both"/>
        <w:rPr>
          <w:rFonts w:ascii="CG Times" w:hAnsi="CG Times"/>
          <w:sz w:val="23"/>
        </w:rPr>
      </w:pPr>
      <w:r>
        <w:rPr>
          <w:rFonts w:ascii="CG Times" w:hAnsi="CG Times"/>
          <w:sz w:val="23"/>
        </w:rPr>
        <w:t>9.</w:t>
      </w:r>
      <w:r>
        <w:rPr>
          <w:rFonts w:ascii="CG Times" w:hAnsi="CG Times"/>
          <w:sz w:val="23"/>
        </w:rPr>
        <w:tab/>
      </w:r>
      <w:r>
        <w:rPr>
          <w:rFonts w:ascii="CG Times" w:hAnsi="CG Times"/>
          <w:sz w:val="23"/>
          <w:u w:val="single"/>
        </w:rPr>
        <w:t>Number of TOFC/</w:t>
      </w:r>
      <w:proofErr w:type="gramStart"/>
      <w:r>
        <w:rPr>
          <w:rFonts w:ascii="CG Times" w:hAnsi="CG Times"/>
          <w:sz w:val="23"/>
          <w:u w:val="single"/>
        </w:rPr>
        <w:t>COFCs</w:t>
      </w:r>
      <w:r>
        <w:rPr>
          <w:rFonts w:ascii="CG Times" w:hAnsi="CG Times"/>
          <w:sz w:val="23"/>
        </w:rPr>
        <w:t xml:space="preserve">  (</w:t>
      </w:r>
      <w:proofErr w:type="gramEnd"/>
      <w:r>
        <w:rPr>
          <w:rFonts w:ascii="CG Times" w:hAnsi="CG Times"/>
          <w:sz w:val="23"/>
        </w:rPr>
        <w:t>4 digit numeric)</w:t>
      </w:r>
    </w:p>
    <w:p w14:paraId="33A18993" w14:textId="77777777" w:rsidR="00F474BD" w:rsidRDefault="00F474BD">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hanging="720"/>
        <w:jc w:val="both"/>
        <w:rPr>
          <w:rFonts w:ascii="CG Times" w:hAnsi="CG Times"/>
          <w:sz w:val="23"/>
        </w:rPr>
      </w:pPr>
    </w:p>
    <w:p w14:paraId="5727A0C5" w14:textId="77777777" w:rsidR="00F474BD" w:rsidRDefault="00F474BD">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hanging="720"/>
        <w:jc w:val="both"/>
        <w:rPr>
          <w:rFonts w:ascii="CG Times" w:hAnsi="CG Times"/>
          <w:sz w:val="23"/>
        </w:rPr>
      </w:pPr>
      <w:r>
        <w:rPr>
          <w:rFonts w:ascii="CG Times" w:hAnsi="CG Times"/>
          <w:sz w:val="23"/>
        </w:rPr>
        <w:tab/>
        <w:t>The total number of TOFC/COFC units on the sampled waybill.</w:t>
      </w:r>
      <w:r>
        <w:rPr>
          <w:rFonts w:ascii="CG Times" w:hAnsi="CG Times"/>
          <w:sz w:val="23"/>
          <w:vertAlign w:val="superscript"/>
        </w:rPr>
        <w:t xml:space="preserve"> </w:t>
      </w:r>
    </w:p>
    <w:p w14:paraId="264F93A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55DFA78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10.</w:t>
      </w:r>
      <w:r>
        <w:rPr>
          <w:rFonts w:ascii="CG Times" w:hAnsi="CG Times"/>
          <w:sz w:val="23"/>
        </w:rPr>
        <w:tab/>
      </w:r>
      <w:r>
        <w:rPr>
          <w:rFonts w:ascii="CG Times" w:hAnsi="CG Times"/>
          <w:sz w:val="23"/>
          <w:u w:val="single"/>
        </w:rPr>
        <w:t xml:space="preserve">Trailer/Container Ownership </w:t>
      </w:r>
      <w:proofErr w:type="gramStart"/>
      <w:r>
        <w:rPr>
          <w:rFonts w:ascii="CG Times" w:hAnsi="CG Times"/>
          <w:sz w:val="23"/>
          <w:u w:val="single"/>
        </w:rPr>
        <w:t>Code</w:t>
      </w:r>
      <w:r>
        <w:rPr>
          <w:rFonts w:ascii="CG Times" w:hAnsi="CG Times"/>
          <w:sz w:val="23"/>
        </w:rPr>
        <w:t xml:space="preserve">  (</w:t>
      </w:r>
      <w:proofErr w:type="gramEnd"/>
      <w:r>
        <w:rPr>
          <w:rFonts w:ascii="CG Times" w:hAnsi="CG Times"/>
          <w:sz w:val="23"/>
        </w:rPr>
        <w:t>1 character alpha)</w:t>
      </w:r>
    </w:p>
    <w:p w14:paraId="002B0C0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0E788F62"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(P)  Privately-owned Trailer/Container</w:t>
      </w:r>
    </w:p>
    <w:p w14:paraId="4221503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(R)  Railroad-owned Trailer/Container</w:t>
      </w:r>
    </w:p>
    <w:p w14:paraId="130FE765"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642CD25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11.</w:t>
      </w:r>
      <w:r>
        <w:rPr>
          <w:rFonts w:ascii="CG Times" w:hAnsi="CG Times"/>
          <w:sz w:val="23"/>
        </w:rPr>
        <w:tab/>
      </w:r>
      <w:r>
        <w:rPr>
          <w:rFonts w:ascii="CG Times" w:hAnsi="CG Times"/>
          <w:sz w:val="23"/>
          <w:u w:val="single"/>
        </w:rPr>
        <w:t xml:space="preserve">Trailer/Container </w:t>
      </w:r>
      <w:proofErr w:type="gramStart"/>
      <w:r>
        <w:rPr>
          <w:rFonts w:ascii="CG Times" w:hAnsi="CG Times"/>
          <w:sz w:val="23"/>
          <w:u w:val="single"/>
        </w:rPr>
        <w:t>Type</w:t>
      </w:r>
      <w:r>
        <w:rPr>
          <w:rFonts w:ascii="CG Times" w:hAnsi="CG Times"/>
          <w:sz w:val="23"/>
        </w:rPr>
        <w:t xml:space="preserve">  (</w:t>
      </w:r>
      <w:proofErr w:type="gramEnd"/>
      <w:r>
        <w:rPr>
          <w:rFonts w:ascii="CG Times" w:hAnsi="CG Times"/>
          <w:sz w:val="23"/>
        </w:rPr>
        <w:t>1 character alpha)</w:t>
      </w:r>
    </w:p>
    <w:p w14:paraId="268DA2A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22A6AF9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  TOFC Trailer</w:t>
      </w:r>
    </w:p>
    <w:p w14:paraId="6FAB57D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(C)  COFC Container</w:t>
      </w:r>
    </w:p>
    <w:p w14:paraId="1B56F74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(U)  Unknown</w:t>
      </w:r>
    </w:p>
    <w:p w14:paraId="725A376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0A0BB8D2"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12.</w:t>
      </w:r>
      <w:r>
        <w:rPr>
          <w:rFonts w:ascii="CG Times" w:hAnsi="CG Times"/>
          <w:sz w:val="23"/>
        </w:rPr>
        <w:tab/>
      </w:r>
      <w:r>
        <w:rPr>
          <w:rFonts w:ascii="CG Times" w:hAnsi="CG Times"/>
          <w:sz w:val="23"/>
          <w:u w:val="single"/>
        </w:rPr>
        <w:t xml:space="preserve">Hazardous/Bulk Material in </w:t>
      </w:r>
      <w:proofErr w:type="gramStart"/>
      <w:r>
        <w:rPr>
          <w:rFonts w:ascii="CG Times" w:hAnsi="CG Times"/>
          <w:sz w:val="23"/>
          <w:u w:val="single"/>
        </w:rPr>
        <w:t>Boxcar</w:t>
      </w:r>
      <w:r>
        <w:rPr>
          <w:rFonts w:ascii="CG Times" w:hAnsi="CG Times"/>
          <w:sz w:val="23"/>
        </w:rPr>
        <w:t xml:space="preserve">  (</w:t>
      </w:r>
      <w:proofErr w:type="gramEnd"/>
      <w:r>
        <w:rPr>
          <w:rFonts w:ascii="CG Times" w:hAnsi="CG Times"/>
          <w:sz w:val="23"/>
        </w:rPr>
        <w:t>1 character alpha)</w:t>
      </w:r>
    </w:p>
    <w:p w14:paraId="7EBDFA7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593ED7E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CG Times" w:hAnsi="CG Times"/>
          <w:sz w:val="23"/>
        </w:rPr>
      </w:pPr>
      <w:r>
        <w:rPr>
          <w:rFonts w:ascii="CG Times" w:hAnsi="CG Times"/>
          <w:sz w:val="23"/>
        </w:rPr>
        <w:t>(B)</w:t>
      </w:r>
      <w:r>
        <w:rPr>
          <w:rFonts w:ascii="CG Times" w:hAnsi="CG Times"/>
          <w:sz w:val="23"/>
        </w:rPr>
        <w:tab/>
        <w:t>Bulk, non-hazardous material (STCC 50 series), moved in a Boxcar</w:t>
      </w:r>
    </w:p>
    <w:p w14:paraId="5AEDEB7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CG Times" w:hAnsi="CG Times"/>
          <w:sz w:val="23"/>
        </w:rPr>
      </w:pPr>
      <w:r>
        <w:rPr>
          <w:rFonts w:ascii="CG Times" w:hAnsi="CG Times"/>
          <w:sz w:val="23"/>
        </w:rPr>
        <w:t>(H)</w:t>
      </w:r>
      <w:r>
        <w:rPr>
          <w:rFonts w:ascii="CG Times" w:hAnsi="CG Times"/>
          <w:sz w:val="23"/>
        </w:rPr>
        <w:tab/>
        <w:t>Hazardous material (STCC 49 series) moved in any type of car</w:t>
      </w:r>
    </w:p>
    <w:p w14:paraId="746F550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w:t>
      </w:r>
      <w:proofErr w:type="gramStart"/>
      <w:r>
        <w:rPr>
          <w:rFonts w:ascii="CG Times" w:hAnsi="CG Times"/>
          <w:sz w:val="23"/>
        </w:rPr>
        <w:t>blank)  neither</w:t>
      </w:r>
      <w:proofErr w:type="gramEnd"/>
      <w:r>
        <w:rPr>
          <w:rFonts w:ascii="CG Times" w:hAnsi="CG Times"/>
          <w:sz w:val="23"/>
        </w:rPr>
        <w:t xml:space="preserve"> of the above   </w:t>
      </w:r>
    </w:p>
    <w:p w14:paraId="6E1DBFB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0651998B"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13.</w:t>
      </w:r>
      <w:r>
        <w:rPr>
          <w:rFonts w:ascii="CG Times" w:hAnsi="CG Times"/>
          <w:sz w:val="23"/>
        </w:rPr>
        <w:tab/>
      </w:r>
      <w:r>
        <w:rPr>
          <w:rFonts w:ascii="CG Times" w:hAnsi="CG Times"/>
          <w:sz w:val="23"/>
          <w:u w:val="single"/>
        </w:rPr>
        <w:t>Commodity Code (STCC / non-</w:t>
      </w:r>
      <w:proofErr w:type="gramStart"/>
      <w:r>
        <w:rPr>
          <w:rFonts w:ascii="CG Times" w:hAnsi="CG Times"/>
          <w:sz w:val="23"/>
          <w:u w:val="single"/>
        </w:rPr>
        <w:t>HAZMAT)</w:t>
      </w:r>
      <w:r>
        <w:rPr>
          <w:rFonts w:ascii="CG Times" w:hAnsi="CG Times"/>
          <w:sz w:val="23"/>
        </w:rPr>
        <w:t xml:space="preserve">  (</w:t>
      </w:r>
      <w:proofErr w:type="gramEnd"/>
      <w:r>
        <w:rPr>
          <w:rFonts w:ascii="CG Times" w:hAnsi="CG Times"/>
          <w:sz w:val="23"/>
        </w:rPr>
        <w:t>5 digit numeric)</w:t>
      </w:r>
    </w:p>
    <w:p w14:paraId="037C21E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4C2E059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 xml:space="preserve">The Standard Transportation Commodity Code (STCC) identifies the product designation for the transported commodity.  This field includes the first five digits of the seven-digit STCC; however, STCC 19 series commodities are reported only at the 2-digit level. </w:t>
      </w:r>
    </w:p>
    <w:p w14:paraId="1C996E2A"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452401D9" w14:textId="77777777" w:rsidR="00F474BD" w:rsidRDefault="00F474BD" w:rsidP="00F829CA">
      <w:pPr>
        <w:tabs>
          <w:tab w:val="left" w:pos="720"/>
          <w:tab w:val="left" w:pos="1350"/>
          <w:tab w:val="left" w:pos="2880"/>
          <w:tab w:val="left" w:pos="3600"/>
          <w:tab w:val="left" w:pos="4320"/>
          <w:tab w:val="left" w:pos="5040"/>
          <w:tab w:val="left" w:pos="5760"/>
          <w:tab w:val="left" w:pos="6480"/>
          <w:tab w:val="left" w:pos="7200"/>
          <w:tab w:val="left" w:pos="7920"/>
          <w:tab w:val="left" w:pos="8640"/>
        </w:tabs>
        <w:ind w:left="1350" w:hanging="1350"/>
        <w:rPr>
          <w:rFonts w:ascii="CG Times" w:hAnsi="CG Times"/>
          <w:sz w:val="23"/>
        </w:rPr>
      </w:pPr>
      <w:r>
        <w:rPr>
          <w:rFonts w:ascii="CG Times" w:hAnsi="CG Times"/>
          <w:sz w:val="23"/>
        </w:rPr>
        <w:tab/>
      </w:r>
      <w:r>
        <w:rPr>
          <w:rFonts w:ascii="CG Times" w:hAnsi="CG Times"/>
          <w:sz w:val="23"/>
          <w:u w:val="single"/>
        </w:rPr>
        <w:t>Note</w:t>
      </w:r>
      <w:r>
        <w:rPr>
          <w:rFonts w:ascii="CG Times" w:hAnsi="CG Times"/>
          <w:sz w:val="23"/>
        </w:rPr>
        <w:t>: This field does not include Hazardous materials (series 49xx</w:t>
      </w:r>
      <w:r w:rsidR="00F829CA">
        <w:rPr>
          <w:rFonts w:ascii="CG Times" w:hAnsi="CG Times"/>
          <w:sz w:val="23"/>
        </w:rPr>
        <w:t xml:space="preserve">x) or Bulk materials in Boxcars </w:t>
      </w:r>
      <w:r>
        <w:rPr>
          <w:rFonts w:ascii="CG Times" w:hAnsi="CG Times"/>
          <w:sz w:val="23"/>
        </w:rPr>
        <w:t>(series 50xxx).  All STCC 49 and 50 series codes have been translated to actual product commodity codes.</w:t>
      </w:r>
    </w:p>
    <w:p w14:paraId="1167AB57"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rPr>
          <w:rFonts w:ascii="CG Times" w:hAnsi="CG Times"/>
          <w:sz w:val="23"/>
        </w:rPr>
      </w:pPr>
    </w:p>
    <w:p w14:paraId="5124E35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14.</w:t>
      </w:r>
      <w:r>
        <w:rPr>
          <w:rFonts w:ascii="CG Times" w:hAnsi="CG Times"/>
          <w:sz w:val="23"/>
        </w:rPr>
        <w:tab/>
      </w:r>
      <w:r>
        <w:rPr>
          <w:rFonts w:ascii="CG Times" w:hAnsi="CG Times"/>
          <w:sz w:val="23"/>
          <w:u w:val="single"/>
        </w:rPr>
        <w:t xml:space="preserve">Billed Weight in </w:t>
      </w:r>
      <w:proofErr w:type="gramStart"/>
      <w:r>
        <w:rPr>
          <w:rFonts w:ascii="CG Times" w:hAnsi="CG Times"/>
          <w:sz w:val="23"/>
          <w:u w:val="single"/>
        </w:rPr>
        <w:t>Tons</w:t>
      </w:r>
      <w:r>
        <w:rPr>
          <w:rFonts w:ascii="CG Times" w:hAnsi="CG Times"/>
          <w:sz w:val="23"/>
        </w:rPr>
        <w:t xml:space="preserve">  (</w:t>
      </w:r>
      <w:proofErr w:type="gramEnd"/>
      <w:r>
        <w:rPr>
          <w:rFonts w:ascii="CG Times" w:hAnsi="CG Times"/>
          <w:sz w:val="23"/>
        </w:rPr>
        <w:t>7 digit numeric)</w:t>
      </w:r>
    </w:p>
    <w:p w14:paraId="0F32B6C2"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2799F9C2"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billed weight of lading, calculated in tons.</w:t>
      </w:r>
    </w:p>
    <w:p w14:paraId="590F53A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3C0A09A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15.</w:t>
      </w:r>
      <w:r>
        <w:rPr>
          <w:rFonts w:ascii="CG Times" w:hAnsi="CG Times"/>
          <w:sz w:val="23"/>
        </w:rPr>
        <w:tab/>
      </w:r>
      <w:r>
        <w:rPr>
          <w:rFonts w:ascii="CG Times" w:hAnsi="CG Times"/>
          <w:sz w:val="23"/>
          <w:u w:val="single"/>
        </w:rPr>
        <w:t xml:space="preserve">Actual Weight in </w:t>
      </w:r>
      <w:proofErr w:type="gramStart"/>
      <w:r>
        <w:rPr>
          <w:rFonts w:ascii="CG Times" w:hAnsi="CG Times"/>
          <w:sz w:val="23"/>
          <w:u w:val="single"/>
        </w:rPr>
        <w:t>Tons</w:t>
      </w:r>
      <w:r>
        <w:rPr>
          <w:rFonts w:ascii="CG Times" w:hAnsi="CG Times"/>
          <w:sz w:val="23"/>
        </w:rPr>
        <w:t xml:space="preserve">  (</w:t>
      </w:r>
      <w:proofErr w:type="gramEnd"/>
      <w:r>
        <w:rPr>
          <w:rFonts w:ascii="CG Times" w:hAnsi="CG Times"/>
          <w:sz w:val="23"/>
        </w:rPr>
        <w:t>7 digit numeric)</w:t>
      </w:r>
    </w:p>
    <w:p w14:paraId="68207A5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41036547"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actual weight of lading (if provided), calculated in tons.</w:t>
      </w:r>
    </w:p>
    <w:p w14:paraId="3A513BA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596AF805"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16.</w:t>
      </w:r>
      <w:r>
        <w:rPr>
          <w:rFonts w:ascii="CG Times" w:hAnsi="CG Times"/>
          <w:sz w:val="23"/>
        </w:rPr>
        <w:tab/>
      </w:r>
      <w:r>
        <w:rPr>
          <w:rFonts w:ascii="CG Times" w:hAnsi="CG Times"/>
          <w:sz w:val="23"/>
          <w:u w:val="single"/>
        </w:rPr>
        <w:t>Freight Revenue (</w:t>
      </w:r>
      <w:proofErr w:type="gramStart"/>
      <w:r>
        <w:rPr>
          <w:rFonts w:ascii="CG Times" w:hAnsi="CG Times"/>
          <w:sz w:val="23"/>
          <w:u w:val="single"/>
        </w:rPr>
        <w:t>$)</w:t>
      </w:r>
      <w:r>
        <w:rPr>
          <w:rFonts w:ascii="CG Times" w:hAnsi="CG Times"/>
          <w:sz w:val="23"/>
        </w:rPr>
        <w:t xml:space="preserve">  (</w:t>
      </w:r>
      <w:proofErr w:type="gramEnd"/>
      <w:r>
        <w:rPr>
          <w:rFonts w:ascii="CG Times" w:hAnsi="CG Times"/>
          <w:sz w:val="23"/>
        </w:rPr>
        <w:t>9 digit numeric)</w:t>
      </w:r>
    </w:p>
    <w:p w14:paraId="77B9BD0B"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2B96380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total line-haul freight revenue, from origin to destination, shown in dollars.</w:t>
      </w:r>
    </w:p>
    <w:p w14:paraId="3CF0F150"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0266527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17.</w:t>
      </w:r>
      <w:r>
        <w:rPr>
          <w:rFonts w:ascii="CG Times" w:hAnsi="CG Times"/>
          <w:sz w:val="23"/>
        </w:rPr>
        <w:tab/>
      </w:r>
      <w:r>
        <w:rPr>
          <w:rFonts w:ascii="CG Times" w:hAnsi="CG Times"/>
          <w:sz w:val="23"/>
          <w:u w:val="single"/>
        </w:rPr>
        <w:t>Transit Charges (</w:t>
      </w:r>
      <w:proofErr w:type="gramStart"/>
      <w:r>
        <w:rPr>
          <w:rFonts w:ascii="CG Times" w:hAnsi="CG Times"/>
          <w:sz w:val="23"/>
          <w:u w:val="single"/>
        </w:rPr>
        <w:t>$)</w:t>
      </w:r>
      <w:r>
        <w:rPr>
          <w:rFonts w:ascii="CG Times" w:hAnsi="CG Times"/>
          <w:sz w:val="23"/>
        </w:rPr>
        <w:t xml:space="preserve">  (</w:t>
      </w:r>
      <w:proofErr w:type="gramEnd"/>
      <w:r>
        <w:rPr>
          <w:rFonts w:ascii="CG Times" w:hAnsi="CG Times"/>
          <w:sz w:val="23"/>
        </w:rPr>
        <w:t>9 digit numeric)</w:t>
      </w:r>
    </w:p>
    <w:p w14:paraId="2A75A4B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7E3D27B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Transit charges, where applicable, shown in dollars.</w:t>
      </w:r>
    </w:p>
    <w:p w14:paraId="0B29BEE0" w14:textId="77777777" w:rsidR="00F829CA" w:rsidRDefault="00F829CA" w:rsidP="00F658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5B8C42C2"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18.</w:t>
      </w:r>
      <w:r>
        <w:rPr>
          <w:rFonts w:ascii="CG Times" w:hAnsi="CG Times"/>
          <w:sz w:val="23"/>
        </w:rPr>
        <w:tab/>
      </w:r>
      <w:r>
        <w:rPr>
          <w:rFonts w:ascii="CG Times" w:hAnsi="CG Times"/>
          <w:sz w:val="23"/>
          <w:u w:val="single"/>
        </w:rPr>
        <w:t>Miscellaneous Charges (</w:t>
      </w:r>
      <w:proofErr w:type="gramStart"/>
      <w:r>
        <w:rPr>
          <w:rFonts w:ascii="CG Times" w:hAnsi="CG Times"/>
          <w:sz w:val="23"/>
          <w:u w:val="single"/>
        </w:rPr>
        <w:t>$)</w:t>
      </w:r>
      <w:r>
        <w:rPr>
          <w:rFonts w:ascii="CG Times" w:hAnsi="CG Times"/>
          <w:sz w:val="23"/>
        </w:rPr>
        <w:t xml:space="preserve">  (</w:t>
      </w:r>
      <w:proofErr w:type="gramEnd"/>
      <w:r>
        <w:rPr>
          <w:rFonts w:ascii="CG Times" w:hAnsi="CG Times"/>
          <w:sz w:val="23"/>
        </w:rPr>
        <w:t>9 digit numeric)</w:t>
      </w:r>
    </w:p>
    <w:p w14:paraId="2EE9ECD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5F2F97D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lastRenderedPageBreak/>
        <w:t>The total of all miscellaneous charges (excluding transit charges and freight revenue) shown in dollars.</w:t>
      </w:r>
    </w:p>
    <w:p w14:paraId="3FE12BF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3C6044D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19.</w:t>
      </w:r>
      <w:r>
        <w:rPr>
          <w:rFonts w:ascii="CG Times" w:hAnsi="CG Times"/>
          <w:sz w:val="23"/>
        </w:rPr>
        <w:tab/>
      </w:r>
      <w:r>
        <w:rPr>
          <w:rFonts w:ascii="CG Times" w:hAnsi="CG Times"/>
          <w:sz w:val="23"/>
          <w:u w:val="single"/>
        </w:rPr>
        <w:t>Inter/Intra State Code (</w:t>
      </w:r>
      <w:proofErr w:type="gramStart"/>
      <w:r>
        <w:rPr>
          <w:rFonts w:ascii="CG Times" w:hAnsi="CG Times"/>
          <w:sz w:val="23"/>
          <w:u w:val="single"/>
        </w:rPr>
        <w:t>inferred)</w:t>
      </w:r>
      <w:r>
        <w:rPr>
          <w:rFonts w:ascii="CG Times" w:hAnsi="CG Times"/>
          <w:sz w:val="23"/>
        </w:rPr>
        <w:t xml:space="preserve">  (</w:t>
      </w:r>
      <w:proofErr w:type="gramEnd"/>
      <w:r>
        <w:rPr>
          <w:rFonts w:ascii="CG Times" w:hAnsi="CG Times"/>
          <w:sz w:val="23"/>
        </w:rPr>
        <w:t>1 digit numeric)</w:t>
      </w:r>
    </w:p>
    <w:p w14:paraId="543D1EE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47D866DA"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Normally, an Intrastate routing is inferred if the origin and destination states are the same.  However, an Interstate routing is inferred in cases where the origin and destination stations are within a state but the customary routing exits and re-enters the state.  Interstate movements also include import, export, ex-</w:t>
      </w:r>
      <w:proofErr w:type="gramStart"/>
      <w:r>
        <w:rPr>
          <w:rFonts w:ascii="CG Times" w:hAnsi="CG Times"/>
          <w:sz w:val="23"/>
        </w:rPr>
        <w:t>lake</w:t>
      </w:r>
      <w:proofErr w:type="gramEnd"/>
      <w:r>
        <w:rPr>
          <w:rFonts w:ascii="CG Times" w:hAnsi="CG Times"/>
          <w:sz w:val="23"/>
        </w:rPr>
        <w:t xml:space="preserve"> and lake cargo movements.</w:t>
      </w:r>
    </w:p>
    <w:p w14:paraId="53EEA39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0506D55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(1)</w:t>
      </w:r>
      <w:r>
        <w:rPr>
          <w:rFonts w:ascii="CG Times" w:hAnsi="CG Times"/>
          <w:sz w:val="23"/>
        </w:rPr>
        <w:tab/>
        <w:t>Interstate</w:t>
      </w:r>
    </w:p>
    <w:p w14:paraId="72340DC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(2)</w:t>
      </w:r>
      <w:r>
        <w:rPr>
          <w:rFonts w:ascii="CG Times" w:hAnsi="CG Times"/>
          <w:sz w:val="23"/>
        </w:rPr>
        <w:tab/>
        <w:t>Intrastate</w:t>
      </w:r>
    </w:p>
    <w:p w14:paraId="52015F9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(9)</w:t>
      </w:r>
      <w:r>
        <w:rPr>
          <w:rFonts w:ascii="CG Times" w:hAnsi="CG Times"/>
          <w:sz w:val="23"/>
        </w:rPr>
        <w:tab/>
        <w:t>Unknown</w:t>
      </w:r>
    </w:p>
    <w:p w14:paraId="19BCE4A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7E9D5287"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20.</w:t>
      </w:r>
      <w:r>
        <w:rPr>
          <w:rFonts w:ascii="CG Times" w:hAnsi="CG Times"/>
          <w:sz w:val="23"/>
        </w:rPr>
        <w:tab/>
      </w:r>
      <w:r>
        <w:rPr>
          <w:rFonts w:ascii="CG Times" w:hAnsi="CG Times"/>
          <w:sz w:val="23"/>
          <w:u w:val="single"/>
        </w:rPr>
        <w:t>Type of Move (</w:t>
      </w:r>
      <w:proofErr w:type="gramStart"/>
      <w:r>
        <w:rPr>
          <w:rFonts w:ascii="CG Times" w:hAnsi="CG Times"/>
          <w:sz w:val="23"/>
          <w:u w:val="single"/>
        </w:rPr>
        <w:t>inferred)</w:t>
      </w:r>
      <w:r>
        <w:rPr>
          <w:rFonts w:ascii="CG Times" w:hAnsi="CG Times"/>
          <w:sz w:val="23"/>
        </w:rPr>
        <w:t xml:space="preserve">  (</w:t>
      </w:r>
      <w:proofErr w:type="gramEnd"/>
      <w:r>
        <w:rPr>
          <w:rFonts w:ascii="CG Times" w:hAnsi="CG Times"/>
          <w:sz w:val="23"/>
        </w:rPr>
        <w:t>1 digit numeric)</w:t>
      </w:r>
    </w:p>
    <w:p w14:paraId="7474002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21369C6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(0)</w:t>
      </w:r>
      <w:r>
        <w:rPr>
          <w:rFonts w:ascii="CG Times" w:hAnsi="CG Times"/>
          <w:sz w:val="23"/>
        </w:rPr>
        <w:tab/>
        <w:t xml:space="preserve">Neither import nor </w:t>
      </w:r>
      <w:proofErr w:type="gramStart"/>
      <w:r>
        <w:rPr>
          <w:rFonts w:ascii="CG Times" w:hAnsi="CG Times"/>
          <w:sz w:val="23"/>
        </w:rPr>
        <w:t>export</w:t>
      </w:r>
      <w:proofErr w:type="gramEnd"/>
    </w:p>
    <w:p w14:paraId="471BEDB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(1)</w:t>
      </w:r>
      <w:r>
        <w:rPr>
          <w:rFonts w:ascii="CG Times" w:hAnsi="CG Times"/>
          <w:sz w:val="23"/>
        </w:rPr>
        <w:tab/>
        <w:t>Imported commodity</w:t>
      </w:r>
    </w:p>
    <w:p w14:paraId="157B89C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(2)</w:t>
      </w:r>
      <w:r>
        <w:rPr>
          <w:rFonts w:ascii="CG Times" w:hAnsi="CG Times"/>
          <w:sz w:val="23"/>
        </w:rPr>
        <w:tab/>
        <w:t>Exported commodity</w:t>
      </w:r>
    </w:p>
    <w:p w14:paraId="3F627522"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r>
        <w:rPr>
          <w:rFonts w:ascii="CG Times" w:hAnsi="CG Times"/>
          <w:sz w:val="23"/>
        </w:rPr>
        <w:tab/>
        <w:t>(3)</w:t>
      </w:r>
      <w:r>
        <w:rPr>
          <w:rFonts w:ascii="CG Times" w:hAnsi="CG Times"/>
          <w:sz w:val="23"/>
        </w:rPr>
        <w:tab/>
        <w:t>Commodity imported and exported, e.g., land bridge type traffic</w:t>
      </w:r>
    </w:p>
    <w:p w14:paraId="3F34764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(9)</w:t>
      </w:r>
      <w:r>
        <w:rPr>
          <w:rFonts w:ascii="CG Times" w:hAnsi="CG Times"/>
          <w:sz w:val="23"/>
        </w:rPr>
        <w:tab/>
        <w:t>Unknown</w:t>
      </w:r>
    </w:p>
    <w:p w14:paraId="5AA9CB2B"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3EE420D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21.</w:t>
      </w:r>
      <w:r>
        <w:rPr>
          <w:rFonts w:ascii="CG Times" w:hAnsi="CG Times"/>
          <w:sz w:val="23"/>
        </w:rPr>
        <w:tab/>
      </w:r>
      <w:r>
        <w:rPr>
          <w:rFonts w:ascii="CG Times" w:hAnsi="CG Times"/>
          <w:sz w:val="23"/>
          <w:u w:val="single"/>
        </w:rPr>
        <w:t xml:space="preserve">All Rail/Intermodal </w:t>
      </w:r>
      <w:proofErr w:type="gramStart"/>
      <w:r>
        <w:rPr>
          <w:rFonts w:ascii="CG Times" w:hAnsi="CG Times"/>
          <w:sz w:val="23"/>
          <w:u w:val="single"/>
        </w:rPr>
        <w:t>Code</w:t>
      </w:r>
      <w:r>
        <w:rPr>
          <w:rFonts w:ascii="CG Times" w:hAnsi="CG Times"/>
          <w:sz w:val="23"/>
        </w:rPr>
        <w:t xml:space="preserve">  (</w:t>
      </w:r>
      <w:proofErr w:type="gramEnd"/>
      <w:r>
        <w:rPr>
          <w:rFonts w:ascii="CG Times" w:hAnsi="CG Times"/>
          <w:sz w:val="23"/>
        </w:rPr>
        <w:t>1 digit numeric)</w:t>
      </w:r>
    </w:p>
    <w:p w14:paraId="50CD9BD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7AE18ED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(1)</w:t>
      </w:r>
      <w:r>
        <w:rPr>
          <w:rFonts w:ascii="CG Times" w:hAnsi="CG Times"/>
          <w:sz w:val="23"/>
        </w:rPr>
        <w:tab/>
        <w:t>All Rail</w:t>
      </w:r>
    </w:p>
    <w:p w14:paraId="3A314C8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r>
        <w:rPr>
          <w:rFonts w:ascii="CG Times" w:hAnsi="CG Times"/>
          <w:sz w:val="23"/>
        </w:rPr>
        <w:tab/>
        <w:t>(2)</w:t>
      </w:r>
      <w:r>
        <w:rPr>
          <w:rFonts w:ascii="CG Times" w:hAnsi="CG Times"/>
          <w:sz w:val="23"/>
        </w:rPr>
        <w:tab/>
        <w:t>Intermodal - a continuous movement involving at least one railroad and another mode.</w:t>
      </w:r>
    </w:p>
    <w:p w14:paraId="1051DE7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(9)</w:t>
      </w:r>
      <w:r>
        <w:rPr>
          <w:rFonts w:ascii="CG Times" w:hAnsi="CG Times"/>
          <w:sz w:val="23"/>
        </w:rPr>
        <w:tab/>
        <w:t>Unknown</w:t>
      </w:r>
    </w:p>
    <w:p w14:paraId="2FCF5125"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w:t>
      </w:r>
      <w:proofErr w:type="gramStart"/>
      <w:r>
        <w:rPr>
          <w:rFonts w:ascii="CG Times" w:hAnsi="CG Times"/>
          <w:sz w:val="23"/>
        </w:rPr>
        <w:t>Blank)  Not</w:t>
      </w:r>
      <w:proofErr w:type="gramEnd"/>
      <w:r>
        <w:rPr>
          <w:rFonts w:ascii="CG Times" w:hAnsi="CG Times"/>
          <w:sz w:val="23"/>
        </w:rPr>
        <w:t xml:space="preserve"> reported on hardcopy waybills.</w:t>
      </w:r>
    </w:p>
    <w:p w14:paraId="3F68C5D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317ABB4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22.</w:t>
      </w:r>
      <w:r>
        <w:rPr>
          <w:rFonts w:ascii="CG Times" w:hAnsi="CG Times"/>
          <w:sz w:val="23"/>
        </w:rPr>
        <w:tab/>
      </w:r>
      <w:r>
        <w:rPr>
          <w:rFonts w:ascii="CG Times" w:hAnsi="CG Times"/>
          <w:sz w:val="23"/>
          <w:u w:val="single"/>
        </w:rPr>
        <w:t>Type of Move Via Water (</w:t>
      </w:r>
      <w:proofErr w:type="gramStart"/>
      <w:r>
        <w:rPr>
          <w:rFonts w:ascii="CG Times" w:hAnsi="CG Times"/>
          <w:sz w:val="23"/>
          <w:u w:val="single"/>
        </w:rPr>
        <w:t>inferred)</w:t>
      </w:r>
      <w:r>
        <w:rPr>
          <w:rFonts w:ascii="CG Times" w:hAnsi="CG Times"/>
          <w:sz w:val="23"/>
        </w:rPr>
        <w:t xml:space="preserve">  (</w:t>
      </w:r>
      <w:proofErr w:type="gramEnd"/>
      <w:r>
        <w:rPr>
          <w:rFonts w:ascii="CG Times" w:hAnsi="CG Times"/>
          <w:sz w:val="23"/>
        </w:rPr>
        <w:t>1 digit numeric)</w:t>
      </w:r>
    </w:p>
    <w:p w14:paraId="4C70258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055D955A"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(0)</w:t>
      </w:r>
      <w:r>
        <w:rPr>
          <w:rFonts w:ascii="CG Times" w:hAnsi="CG Times"/>
          <w:sz w:val="23"/>
        </w:rPr>
        <w:tab/>
        <w:t>Not a water movement</w:t>
      </w:r>
    </w:p>
    <w:p w14:paraId="72374C3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(1)</w:t>
      </w:r>
      <w:r>
        <w:rPr>
          <w:rFonts w:ascii="CG Times" w:hAnsi="CG Times"/>
          <w:sz w:val="23"/>
        </w:rPr>
        <w:tab/>
        <w:t xml:space="preserve">Ex-Lake (from </w:t>
      </w:r>
      <w:smartTag w:uri="urn:schemas-microsoft-com:office:smarttags" w:element="place">
        <w:r>
          <w:rPr>
            <w:rFonts w:ascii="CG Times" w:hAnsi="CG Times"/>
            <w:sz w:val="23"/>
          </w:rPr>
          <w:t>Great Lakes</w:t>
        </w:r>
      </w:smartTag>
      <w:r>
        <w:rPr>
          <w:rFonts w:ascii="CG Times" w:hAnsi="CG Times"/>
          <w:sz w:val="23"/>
        </w:rPr>
        <w:t xml:space="preserve"> to reporting railroad)</w:t>
      </w:r>
    </w:p>
    <w:p w14:paraId="4E741F3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(2)</w:t>
      </w:r>
      <w:r>
        <w:rPr>
          <w:rFonts w:ascii="CG Times" w:hAnsi="CG Times"/>
          <w:sz w:val="23"/>
        </w:rPr>
        <w:tab/>
      </w:r>
      <w:smartTag w:uri="urn:schemas-microsoft-com:office:smarttags" w:element="PlaceType">
        <w:r>
          <w:rPr>
            <w:rFonts w:ascii="CG Times" w:hAnsi="CG Times"/>
            <w:sz w:val="23"/>
          </w:rPr>
          <w:t>Lake</w:t>
        </w:r>
      </w:smartTag>
      <w:r>
        <w:rPr>
          <w:rFonts w:ascii="CG Times" w:hAnsi="CG Times"/>
          <w:sz w:val="23"/>
        </w:rPr>
        <w:t xml:space="preserve"> </w:t>
      </w:r>
      <w:smartTag w:uri="urn:schemas-microsoft-com:office:smarttags" w:element="PlaceName">
        <w:r>
          <w:rPr>
            <w:rFonts w:ascii="CG Times" w:hAnsi="CG Times"/>
            <w:sz w:val="23"/>
          </w:rPr>
          <w:t>Cargo</w:t>
        </w:r>
      </w:smartTag>
      <w:r>
        <w:rPr>
          <w:rFonts w:ascii="CG Times" w:hAnsi="CG Times"/>
          <w:sz w:val="23"/>
        </w:rPr>
        <w:t xml:space="preserve"> (Rail to </w:t>
      </w:r>
      <w:smartTag w:uri="urn:schemas-microsoft-com:office:smarttags" w:element="place">
        <w:r>
          <w:rPr>
            <w:rFonts w:ascii="CG Times" w:hAnsi="CG Times"/>
            <w:sz w:val="23"/>
          </w:rPr>
          <w:t>Great Lakes</w:t>
        </w:r>
      </w:smartTag>
      <w:r>
        <w:rPr>
          <w:rFonts w:ascii="CG Times" w:hAnsi="CG Times"/>
          <w:sz w:val="23"/>
        </w:rPr>
        <w:t>)</w:t>
      </w:r>
    </w:p>
    <w:p w14:paraId="57DD77A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r>
        <w:rPr>
          <w:rFonts w:ascii="CG Times" w:hAnsi="CG Times"/>
          <w:sz w:val="23"/>
        </w:rPr>
        <w:tab/>
        <w:t>(3)</w:t>
      </w:r>
      <w:r>
        <w:rPr>
          <w:rFonts w:ascii="CG Times" w:hAnsi="CG Times"/>
          <w:sz w:val="23"/>
        </w:rPr>
        <w:tab/>
        <w:t xml:space="preserve">Intercoastal - a continuous movement by </w:t>
      </w:r>
      <w:smartTag w:uri="urn:schemas-microsoft-com:office:smarttags" w:element="country-region">
        <w:r>
          <w:rPr>
            <w:rFonts w:ascii="CG Times" w:hAnsi="CG Times"/>
            <w:sz w:val="23"/>
          </w:rPr>
          <w:t>U.S.</w:t>
        </w:r>
      </w:smartTag>
      <w:r>
        <w:rPr>
          <w:rFonts w:ascii="CG Times" w:hAnsi="CG Times"/>
          <w:sz w:val="23"/>
        </w:rPr>
        <w:t xml:space="preserve"> rail which is part of an Atlantic Ocean (or Gulf) and </w:t>
      </w:r>
      <w:smartTag w:uri="urn:schemas-microsoft-com:office:smarttags" w:element="place">
        <w:r>
          <w:rPr>
            <w:rFonts w:ascii="CG Times" w:hAnsi="CG Times"/>
            <w:sz w:val="23"/>
          </w:rPr>
          <w:t>Pacific Ocean</w:t>
        </w:r>
      </w:smartTag>
      <w:r>
        <w:rPr>
          <w:rFonts w:ascii="CG Times" w:hAnsi="CG Times"/>
          <w:sz w:val="23"/>
        </w:rPr>
        <w:t xml:space="preserve"> movement, in either direction.</w:t>
      </w:r>
    </w:p>
    <w:p w14:paraId="6643841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r>
        <w:rPr>
          <w:rFonts w:ascii="CG Times" w:hAnsi="CG Times"/>
          <w:sz w:val="23"/>
        </w:rPr>
        <w:tab/>
        <w:t>(4)</w:t>
      </w:r>
      <w:r>
        <w:rPr>
          <w:rFonts w:ascii="CG Times" w:hAnsi="CG Times"/>
          <w:sz w:val="23"/>
        </w:rPr>
        <w:tab/>
        <w:t>Coastwise - a continuous movement involving rail at either end of a coastwise movement between ports on the East Coast (including Gulf) or between ports on the West Coast.</w:t>
      </w:r>
    </w:p>
    <w:p w14:paraId="472EC14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r>
        <w:rPr>
          <w:rFonts w:ascii="CG Times" w:hAnsi="CG Times"/>
          <w:sz w:val="23"/>
        </w:rPr>
        <w:tab/>
        <w:t>(5)</w:t>
      </w:r>
      <w:r>
        <w:rPr>
          <w:rFonts w:ascii="CG Times" w:hAnsi="CG Times"/>
          <w:sz w:val="23"/>
        </w:rPr>
        <w:tab/>
        <w:t xml:space="preserve">Inland Waterways - a rail movement in combination with a barge movement on rivers and canals (other than the </w:t>
      </w:r>
      <w:smartTag w:uri="urn:schemas-microsoft-com:office:smarttags" w:element="place">
        <w:r>
          <w:rPr>
            <w:rFonts w:ascii="CG Times" w:hAnsi="CG Times"/>
            <w:sz w:val="23"/>
          </w:rPr>
          <w:t>Great Lakes</w:t>
        </w:r>
      </w:smartTag>
      <w:r>
        <w:rPr>
          <w:rFonts w:ascii="CG Times" w:hAnsi="CG Times"/>
          <w:sz w:val="23"/>
        </w:rPr>
        <w:t>) that is not considered a part of the rail movement, e.g., rail car ferry.</w:t>
      </w:r>
    </w:p>
    <w:p w14:paraId="67B92AE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 xml:space="preserve">(9)  </w:t>
      </w:r>
      <w:r>
        <w:rPr>
          <w:rFonts w:ascii="CG Times" w:hAnsi="CG Times"/>
          <w:sz w:val="23"/>
        </w:rPr>
        <w:tab/>
        <w:t>Unknown</w:t>
      </w:r>
    </w:p>
    <w:p w14:paraId="45B02B5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w:t>
      </w:r>
      <w:proofErr w:type="gramStart"/>
      <w:r>
        <w:rPr>
          <w:rFonts w:ascii="CG Times" w:hAnsi="CG Times"/>
          <w:sz w:val="23"/>
        </w:rPr>
        <w:t>Blank)  Not</w:t>
      </w:r>
      <w:proofErr w:type="gramEnd"/>
      <w:r>
        <w:rPr>
          <w:rFonts w:ascii="CG Times" w:hAnsi="CG Times"/>
          <w:sz w:val="23"/>
        </w:rPr>
        <w:t xml:space="preserve"> reported on hardcopy waybills.</w:t>
      </w:r>
    </w:p>
    <w:p w14:paraId="127BD51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33AAB27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23.</w:t>
      </w:r>
      <w:r>
        <w:rPr>
          <w:rFonts w:ascii="CG Times" w:hAnsi="CG Times"/>
          <w:sz w:val="23"/>
        </w:rPr>
        <w:tab/>
      </w:r>
      <w:r>
        <w:rPr>
          <w:rFonts w:ascii="CG Times" w:hAnsi="CG Times"/>
          <w:sz w:val="23"/>
          <w:u w:val="single"/>
        </w:rPr>
        <w:t xml:space="preserve">Transit </w:t>
      </w:r>
      <w:proofErr w:type="gramStart"/>
      <w:r>
        <w:rPr>
          <w:rFonts w:ascii="CG Times" w:hAnsi="CG Times"/>
          <w:sz w:val="23"/>
          <w:u w:val="single"/>
        </w:rPr>
        <w:t>Code</w:t>
      </w:r>
      <w:r>
        <w:rPr>
          <w:rFonts w:ascii="CG Times" w:hAnsi="CG Times"/>
          <w:sz w:val="23"/>
        </w:rPr>
        <w:t xml:space="preserve">  (</w:t>
      </w:r>
      <w:proofErr w:type="gramEnd"/>
      <w:r>
        <w:rPr>
          <w:rFonts w:ascii="CG Times" w:hAnsi="CG Times"/>
          <w:sz w:val="23"/>
        </w:rPr>
        <w:t>1 digit numeric)</w:t>
      </w:r>
    </w:p>
    <w:p w14:paraId="368C5FC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4243677A"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(0)</w:t>
      </w:r>
      <w:r>
        <w:rPr>
          <w:rFonts w:ascii="CG Times" w:hAnsi="CG Times"/>
          <w:sz w:val="23"/>
        </w:rPr>
        <w:tab/>
        <w:t>Not a transit movement</w:t>
      </w:r>
    </w:p>
    <w:p w14:paraId="2EE59BC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r>
        <w:rPr>
          <w:rFonts w:ascii="CG Times" w:hAnsi="CG Times"/>
          <w:sz w:val="23"/>
        </w:rPr>
        <w:tab/>
        <w:t>(1)</w:t>
      </w:r>
      <w:r>
        <w:rPr>
          <w:rFonts w:ascii="CG Times" w:hAnsi="CG Times"/>
          <w:sz w:val="23"/>
        </w:rPr>
        <w:tab/>
        <w:t>Transit - indicates that the shipment is the outbound movement from a transit point, where some service has been performed, to the destination point (which can be another transit point).</w:t>
      </w:r>
    </w:p>
    <w:p w14:paraId="3995B65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(9)</w:t>
      </w:r>
      <w:r>
        <w:rPr>
          <w:rFonts w:ascii="CG Times" w:hAnsi="CG Times"/>
          <w:sz w:val="23"/>
        </w:rPr>
        <w:tab/>
        <w:t>Unknown</w:t>
      </w:r>
    </w:p>
    <w:p w14:paraId="3F814FB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5EDD1CF0" w14:textId="77777777" w:rsidR="00F474BD" w:rsidRDefault="00F474BD" w:rsidP="00F65813">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24.</w:t>
      </w:r>
      <w:r>
        <w:rPr>
          <w:rFonts w:ascii="CG Times" w:hAnsi="CG Times"/>
          <w:sz w:val="23"/>
        </w:rPr>
        <w:tab/>
      </w:r>
      <w:r>
        <w:rPr>
          <w:rFonts w:ascii="CG Times" w:hAnsi="CG Times"/>
          <w:sz w:val="23"/>
          <w:u w:val="single"/>
        </w:rPr>
        <w:t xml:space="preserve">Substituted Truck-for-Rail </w:t>
      </w:r>
      <w:proofErr w:type="gramStart"/>
      <w:r>
        <w:rPr>
          <w:rFonts w:ascii="CG Times" w:hAnsi="CG Times"/>
          <w:sz w:val="23"/>
          <w:u w:val="single"/>
        </w:rPr>
        <w:t>Service</w:t>
      </w:r>
      <w:r>
        <w:rPr>
          <w:rFonts w:ascii="CG Times" w:hAnsi="CG Times"/>
          <w:sz w:val="23"/>
        </w:rPr>
        <w:t xml:space="preserve">  (</w:t>
      </w:r>
      <w:proofErr w:type="gramEnd"/>
      <w:r>
        <w:rPr>
          <w:rFonts w:ascii="CG Times" w:hAnsi="CG Times"/>
          <w:sz w:val="23"/>
        </w:rPr>
        <w:t>1 digit numeric)</w:t>
      </w:r>
    </w:p>
    <w:p w14:paraId="63AC191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5C4CB6B7"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(0)</w:t>
      </w:r>
      <w:r>
        <w:rPr>
          <w:rFonts w:ascii="CG Times" w:hAnsi="CG Times"/>
          <w:sz w:val="23"/>
        </w:rPr>
        <w:tab/>
        <w:t xml:space="preserve">Not substituted truck-for-rail </w:t>
      </w:r>
      <w:proofErr w:type="gramStart"/>
      <w:r>
        <w:rPr>
          <w:rFonts w:ascii="CG Times" w:hAnsi="CG Times"/>
          <w:sz w:val="23"/>
        </w:rPr>
        <w:t>service</w:t>
      </w:r>
      <w:proofErr w:type="gramEnd"/>
    </w:p>
    <w:p w14:paraId="060A7F5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r>
        <w:rPr>
          <w:rFonts w:ascii="CG Times" w:hAnsi="CG Times"/>
          <w:sz w:val="23"/>
        </w:rPr>
        <w:tab/>
        <w:t>(1)</w:t>
      </w:r>
      <w:r>
        <w:rPr>
          <w:rFonts w:ascii="CG Times" w:hAnsi="CG Times"/>
          <w:sz w:val="23"/>
        </w:rPr>
        <w:tab/>
        <w:t xml:space="preserve">Study movement involves substituted truck-for-rail service.  (For example, a rail carrier may be authorized by the Commission to institute truck for rail service when rail service is </w:t>
      </w:r>
      <w:proofErr w:type="gramStart"/>
      <w:r>
        <w:rPr>
          <w:rFonts w:ascii="CG Times" w:hAnsi="CG Times"/>
          <w:sz w:val="23"/>
        </w:rPr>
        <w:t>abandoned</w:t>
      </w:r>
      <w:proofErr w:type="gramEnd"/>
      <w:r>
        <w:rPr>
          <w:rFonts w:ascii="CG Times" w:hAnsi="CG Times"/>
          <w:sz w:val="23"/>
        </w:rPr>
        <w:t xml:space="preserve"> or a track is closed for various reasons.)</w:t>
      </w:r>
    </w:p>
    <w:p w14:paraId="5BC520C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(9)</w:t>
      </w:r>
      <w:r>
        <w:rPr>
          <w:rFonts w:ascii="CG Times" w:hAnsi="CG Times"/>
          <w:sz w:val="23"/>
        </w:rPr>
        <w:tab/>
        <w:t>Unknown</w:t>
      </w:r>
    </w:p>
    <w:p w14:paraId="34872DC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w:t>
      </w:r>
      <w:proofErr w:type="gramStart"/>
      <w:r>
        <w:rPr>
          <w:rFonts w:ascii="CG Times" w:hAnsi="CG Times"/>
          <w:sz w:val="23"/>
        </w:rPr>
        <w:t>Blank)  Not</w:t>
      </w:r>
      <w:proofErr w:type="gramEnd"/>
      <w:r>
        <w:rPr>
          <w:rFonts w:ascii="CG Times" w:hAnsi="CG Times"/>
          <w:sz w:val="23"/>
        </w:rPr>
        <w:t xml:space="preserve"> reported on hardcopy waybills.</w:t>
      </w:r>
    </w:p>
    <w:p w14:paraId="40F45A67"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793CE7D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25.</w:t>
      </w:r>
      <w:r>
        <w:rPr>
          <w:rFonts w:ascii="CG Times" w:hAnsi="CG Times"/>
          <w:sz w:val="23"/>
        </w:rPr>
        <w:tab/>
      </w:r>
      <w:r>
        <w:rPr>
          <w:rFonts w:ascii="CG Times" w:hAnsi="CG Times"/>
          <w:sz w:val="23"/>
          <w:u w:val="single"/>
        </w:rPr>
        <w:t xml:space="preserve">Rebill </w:t>
      </w:r>
      <w:proofErr w:type="gramStart"/>
      <w:r>
        <w:rPr>
          <w:rFonts w:ascii="CG Times" w:hAnsi="CG Times"/>
          <w:sz w:val="23"/>
          <w:u w:val="single"/>
        </w:rPr>
        <w:t>Code</w:t>
      </w:r>
      <w:r>
        <w:rPr>
          <w:rFonts w:ascii="CG Times" w:hAnsi="CG Times"/>
          <w:sz w:val="23"/>
        </w:rPr>
        <w:t xml:space="preserve">  (</w:t>
      </w:r>
      <w:proofErr w:type="gramEnd"/>
      <w:r>
        <w:rPr>
          <w:rFonts w:ascii="CG Times" w:hAnsi="CG Times"/>
          <w:sz w:val="23"/>
        </w:rPr>
        <w:t>1 digit numeric)</w:t>
      </w:r>
    </w:p>
    <w:p w14:paraId="30976625"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3B366C17" w14:textId="77777777" w:rsidR="000B71BF" w:rsidRDefault="000B71BF" w:rsidP="000B71BF">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 xml:space="preserve">Local shipment or normal through-rate (i.e., </w:t>
      </w:r>
      <w:r w:rsidRPr="009806C1">
        <w:rPr>
          <w:rFonts w:ascii="CG Times" w:hAnsi="CG Times"/>
          <w:i/>
          <w:iCs/>
          <w:sz w:val="23"/>
        </w:rPr>
        <w:t>not</w:t>
      </w:r>
      <w:r>
        <w:rPr>
          <w:rFonts w:ascii="CG Times" w:hAnsi="CG Times"/>
          <w:sz w:val="23"/>
        </w:rPr>
        <w:t xml:space="preserve"> a Rule 11 shipment)</w:t>
      </w:r>
    </w:p>
    <w:p w14:paraId="31DD6F3F" w14:textId="77777777" w:rsidR="000B71BF" w:rsidRDefault="000B71BF" w:rsidP="000B71BF">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 xml:space="preserve">Originated – Delivered Rule 11 </w:t>
      </w:r>
      <w:proofErr w:type="gramStart"/>
      <w:r>
        <w:rPr>
          <w:rFonts w:ascii="CG Times" w:hAnsi="CG Times"/>
          <w:sz w:val="23"/>
        </w:rPr>
        <w:t>shipment</w:t>
      </w:r>
      <w:proofErr w:type="gramEnd"/>
    </w:p>
    <w:p w14:paraId="170182E7" w14:textId="77777777" w:rsidR="000B71BF" w:rsidRDefault="000B71BF" w:rsidP="000B71BF">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 xml:space="preserve">Received – Delivered Rule 11 </w:t>
      </w:r>
      <w:proofErr w:type="gramStart"/>
      <w:r>
        <w:rPr>
          <w:rFonts w:ascii="CG Times" w:hAnsi="CG Times"/>
          <w:sz w:val="23"/>
        </w:rPr>
        <w:t>shipment</w:t>
      </w:r>
      <w:proofErr w:type="gramEnd"/>
    </w:p>
    <w:p w14:paraId="3007A88B" w14:textId="77777777" w:rsidR="000B71BF" w:rsidRDefault="000B71BF" w:rsidP="000B71BF">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 xml:space="preserve">Received – Terminated Rule 11 </w:t>
      </w:r>
      <w:proofErr w:type="gramStart"/>
      <w:r>
        <w:rPr>
          <w:rFonts w:ascii="CG Times" w:hAnsi="CG Times"/>
          <w:sz w:val="23"/>
        </w:rPr>
        <w:t>shipment</w:t>
      </w:r>
      <w:proofErr w:type="gramEnd"/>
    </w:p>
    <w:p w14:paraId="30D9A10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280477A5"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26.</w:t>
      </w:r>
      <w:r>
        <w:rPr>
          <w:rFonts w:ascii="CG Times" w:hAnsi="CG Times"/>
          <w:sz w:val="23"/>
        </w:rPr>
        <w:tab/>
      </w:r>
      <w:r>
        <w:rPr>
          <w:rFonts w:ascii="CG Times" w:hAnsi="CG Times"/>
          <w:sz w:val="23"/>
          <w:u w:val="single"/>
        </w:rPr>
        <w:t>Estimated Short Line Miles (</w:t>
      </w:r>
      <w:proofErr w:type="gramStart"/>
      <w:r>
        <w:rPr>
          <w:rFonts w:ascii="CG Times" w:hAnsi="CG Times"/>
          <w:sz w:val="23"/>
          <w:u w:val="single"/>
        </w:rPr>
        <w:t>rounded)</w:t>
      </w:r>
      <w:r>
        <w:rPr>
          <w:rFonts w:ascii="CG Times" w:hAnsi="CG Times"/>
          <w:sz w:val="23"/>
        </w:rPr>
        <w:t xml:space="preserve">  (</w:t>
      </w:r>
      <w:proofErr w:type="gramEnd"/>
      <w:r>
        <w:rPr>
          <w:rFonts w:ascii="CG Times" w:hAnsi="CG Times"/>
          <w:sz w:val="23"/>
        </w:rPr>
        <w:t>4 digit numeric)</w:t>
      </w:r>
    </w:p>
    <w:p w14:paraId="4E6EBB7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091A01B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short line miles (shortest rail distance between origin and destination), rounded to the nearest ten miles.</w:t>
      </w:r>
    </w:p>
    <w:p w14:paraId="45BFD81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6BD2B13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27.</w:t>
      </w:r>
      <w:r>
        <w:rPr>
          <w:rFonts w:ascii="CG Times" w:hAnsi="CG Times"/>
          <w:sz w:val="23"/>
        </w:rPr>
        <w:tab/>
      </w:r>
      <w:r>
        <w:rPr>
          <w:rFonts w:ascii="CG Times" w:hAnsi="CG Times"/>
          <w:sz w:val="23"/>
          <w:u w:val="single"/>
        </w:rPr>
        <w:t xml:space="preserve">Stratum </w:t>
      </w:r>
      <w:proofErr w:type="gramStart"/>
      <w:r>
        <w:rPr>
          <w:rFonts w:ascii="CG Times" w:hAnsi="CG Times"/>
          <w:sz w:val="23"/>
          <w:u w:val="single"/>
        </w:rPr>
        <w:t>Identification</w:t>
      </w:r>
      <w:r>
        <w:rPr>
          <w:rFonts w:ascii="CG Times" w:hAnsi="CG Times"/>
          <w:sz w:val="23"/>
        </w:rPr>
        <w:t xml:space="preserve">  (</w:t>
      </w:r>
      <w:proofErr w:type="gramEnd"/>
      <w:r>
        <w:rPr>
          <w:rFonts w:ascii="CG Times" w:hAnsi="CG Times"/>
          <w:sz w:val="23"/>
        </w:rPr>
        <w:t>1 digit numeric)</w:t>
      </w:r>
    </w:p>
    <w:p w14:paraId="0CE48AC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1"/>
        <w:gridCol w:w="2469"/>
        <w:gridCol w:w="1710"/>
      </w:tblGrid>
      <w:tr w:rsidR="000B71BF" w14:paraId="51684891" w14:textId="77777777" w:rsidTr="000B71BF">
        <w:trPr>
          <w:jc w:val="center"/>
        </w:trPr>
        <w:tc>
          <w:tcPr>
            <w:tcW w:w="1071" w:type="dxa"/>
          </w:tcPr>
          <w:p w14:paraId="36ACD660" w14:textId="77777777" w:rsidR="000B71BF" w:rsidRDefault="000B71BF">
            <w:pPr>
              <w:tabs>
                <w:tab w:val="clear" w:pos="1980"/>
              </w:tabs>
              <w:rPr>
                <w:rFonts w:ascii="CG Times" w:hAnsi="CG Times"/>
                <w:sz w:val="23"/>
              </w:rPr>
            </w:pPr>
            <w:r>
              <w:rPr>
                <w:rFonts w:ascii="CG Times" w:hAnsi="CG Times"/>
                <w:sz w:val="23"/>
              </w:rPr>
              <w:t>Stratum</w:t>
            </w:r>
          </w:p>
        </w:tc>
        <w:tc>
          <w:tcPr>
            <w:tcW w:w="2469" w:type="dxa"/>
          </w:tcPr>
          <w:p w14:paraId="1FA8F1CD" w14:textId="77777777" w:rsidR="000B71BF" w:rsidRPr="00962389" w:rsidRDefault="000B71BF">
            <w:pPr>
              <w:tabs>
                <w:tab w:val="clear" w:pos="1980"/>
              </w:tabs>
              <w:jc w:val="center"/>
              <w:rPr>
                <w:rFonts w:ascii="CG Times" w:hAnsi="CG Times"/>
                <w:sz w:val="23"/>
              </w:rPr>
            </w:pPr>
            <w:r w:rsidRPr="00962389">
              <w:rPr>
                <w:rFonts w:ascii="CG Times" w:hAnsi="CG Times"/>
                <w:sz w:val="23"/>
              </w:rPr>
              <w:t>Carloads per Waybill</w:t>
            </w:r>
          </w:p>
        </w:tc>
        <w:tc>
          <w:tcPr>
            <w:tcW w:w="1710" w:type="dxa"/>
          </w:tcPr>
          <w:p w14:paraId="2F50FF8B" w14:textId="77777777" w:rsidR="000B71BF" w:rsidRPr="00962389" w:rsidRDefault="000B71BF">
            <w:pPr>
              <w:tabs>
                <w:tab w:val="clear" w:pos="1980"/>
              </w:tabs>
              <w:jc w:val="center"/>
              <w:rPr>
                <w:rFonts w:ascii="CG Times" w:hAnsi="CG Times"/>
                <w:sz w:val="23"/>
              </w:rPr>
            </w:pPr>
            <w:r w:rsidRPr="00962389">
              <w:rPr>
                <w:rFonts w:ascii="CG Times" w:hAnsi="CG Times"/>
                <w:sz w:val="23"/>
              </w:rPr>
              <w:t>Sampling Rate</w:t>
            </w:r>
          </w:p>
        </w:tc>
      </w:tr>
      <w:tr w:rsidR="000B71BF" w14:paraId="6D75E1BC" w14:textId="77777777" w:rsidTr="000B71BF">
        <w:trPr>
          <w:jc w:val="center"/>
        </w:trPr>
        <w:tc>
          <w:tcPr>
            <w:tcW w:w="1071" w:type="dxa"/>
          </w:tcPr>
          <w:p w14:paraId="28B4D10C" w14:textId="77777777" w:rsidR="000B71BF" w:rsidRDefault="000B71BF" w:rsidP="000B71BF">
            <w:pPr>
              <w:tabs>
                <w:tab w:val="clear" w:pos="1980"/>
              </w:tabs>
              <w:jc w:val="center"/>
              <w:rPr>
                <w:rFonts w:ascii="CG Times" w:hAnsi="CG Times"/>
                <w:sz w:val="23"/>
              </w:rPr>
            </w:pPr>
            <w:r>
              <w:rPr>
                <w:rFonts w:ascii="CG Times" w:hAnsi="CG Times"/>
                <w:sz w:val="23"/>
              </w:rPr>
              <w:t>(1)</w:t>
            </w:r>
          </w:p>
        </w:tc>
        <w:tc>
          <w:tcPr>
            <w:tcW w:w="2469" w:type="dxa"/>
          </w:tcPr>
          <w:p w14:paraId="3BC48231" w14:textId="77777777" w:rsidR="000B71BF" w:rsidRDefault="000B71BF" w:rsidP="000B71BF">
            <w:pPr>
              <w:tabs>
                <w:tab w:val="clear" w:pos="1980"/>
              </w:tabs>
              <w:jc w:val="center"/>
              <w:rPr>
                <w:rFonts w:ascii="CG Times" w:hAnsi="CG Times"/>
                <w:sz w:val="23"/>
              </w:rPr>
            </w:pPr>
            <w:r>
              <w:rPr>
                <w:rFonts w:ascii="CG Times" w:hAnsi="CG Times"/>
                <w:sz w:val="23"/>
              </w:rPr>
              <w:t>1 to 2</w:t>
            </w:r>
          </w:p>
        </w:tc>
        <w:tc>
          <w:tcPr>
            <w:tcW w:w="1710" w:type="dxa"/>
          </w:tcPr>
          <w:p w14:paraId="7CC35A8E" w14:textId="77777777" w:rsidR="000B71BF" w:rsidRDefault="000B71BF" w:rsidP="000B71BF">
            <w:pPr>
              <w:tabs>
                <w:tab w:val="clear" w:pos="1980"/>
              </w:tabs>
              <w:jc w:val="center"/>
              <w:rPr>
                <w:rFonts w:ascii="CG Times" w:hAnsi="CG Times"/>
                <w:sz w:val="23"/>
              </w:rPr>
            </w:pPr>
            <w:r>
              <w:rPr>
                <w:rFonts w:ascii="CG Times" w:hAnsi="CG Times"/>
                <w:sz w:val="23"/>
              </w:rPr>
              <w:t>1/5</w:t>
            </w:r>
          </w:p>
        </w:tc>
      </w:tr>
      <w:tr w:rsidR="000B71BF" w14:paraId="28967F76" w14:textId="77777777" w:rsidTr="000B71BF">
        <w:trPr>
          <w:jc w:val="center"/>
        </w:trPr>
        <w:tc>
          <w:tcPr>
            <w:tcW w:w="1071" w:type="dxa"/>
          </w:tcPr>
          <w:p w14:paraId="5E61D5B7" w14:textId="77777777" w:rsidR="000B71BF" w:rsidRDefault="000B71BF" w:rsidP="000B71BF">
            <w:pPr>
              <w:tabs>
                <w:tab w:val="clear" w:pos="1980"/>
              </w:tabs>
              <w:jc w:val="center"/>
              <w:rPr>
                <w:rFonts w:ascii="CG Times" w:hAnsi="CG Times"/>
                <w:sz w:val="23"/>
              </w:rPr>
            </w:pPr>
            <w:r>
              <w:rPr>
                <w:rFonts w:ascii="CG Times" w:hAnsi="CG Times"/>
                <w:sz w:val="23"/>
              </w:rPr>
              <w:t>(2)</w:t>
            </w:r>
          </w:p>
        </w:tc>
        <w:tc>
          <w:tcPr>
            <w:tcW w:w="2469" w:type="dxa"/>
          </w:tcPr>
          <w:p w14:paraId="6A50C763" w14:textId="77777777" w:rsidR="000B71BF" w:rsidRDefault="000B71BF" w:rsidP="000B71BF">
            <w:pPr>
              <w:tabs>
                <w:tab w:val="clear" w:pos="1980"/>
              </w:tabs>
              <w:jc w:val="center"/>
              <w:rPr>
                <w:rFonts w:ascii="CG Times" w:hAnsi="CG Times"/>
                <w:sz w:val="23"/>
              </w:rPr>
            </w:pPr>
            <w:r>
              <w:rPr>
                <w:rFonts w:ascii="CG Times" w:hAnsi="CG Times"/>
                <w:sz w:val="23"/>
              </w:rPr>
              <w:t>3 to 15</w:t>
            </w:r>
          </w:p>
        </w:tc>
        <w:tc>
          <w:tcPr>
            <w:tcW w:w="1710" w:type="dxa"/>
          </w:tcPr>
          <w:p w14:paraId="37FE0F1C" w14:textId="77777777" w:rsidR="000B71BF" w:rsidRDefault="000B71BF" w:rsidP="000B71BF">
            <w:pPr>
              <w:tabs>
                <w:tab w:val="clear" w:pos="1980"/>
              </w:tabs>
              <w:jc w:val="center"/>
              <w:rPr>
                <w:rFonts w:ascii="CG Times" w:hAnsi="CG Times"/>
                <w:sz w:val="23"/>
              </w:rPr>
            </w:pPr>
            <w:r>
              <w:rPr>
                <w:rFonts w:ascii="CG Times" w:hAnsi="CG Times"/>
                <w:sz w:val="23"/>
              </w:rPr>
              <w:t>1/5</w:t>
            </w:r>
          </w:p>
        </w:tc>
      </w:tr>
      <w:tr w:rsidR="000B71BF" w14:paraId="21F1415D" w14:textId="77777777" w:rsidTr="000B71BF">
        <w:trPr>
          <w:jc w:val="center"/>
        </w:trPr>
        <w:tc>
          <w:tcPr>
            <w:tcW w:w="1071" w:type="dxa"/>
          </w:tcPr>
          <w:p w14:paraId="30A4A6FD" w14:textId="77777777" w:rsidR="000B71BF" w:rsidRDefault="000B71BF" w:rsidP="000B71BF">
            <w:pPr>
              <w:tabs>
                <w:tab w:val="clear" w:pos="1980"/>
              </w:tabs>
              <w:jc w:val="center"/>
              <w:rPr>
                <w:rFonts w:ascii="CG Times" w:hAnsi="CG Times"/>
                <w:sz w:val="23"/>
              </w:rPr>
            </w:pPr>
            <w:r>
              <w:rPr>
                <w:rFonts w:ascii="CG Times" w:hAnsi="CG Times"/>
                <w:sz w:val="23"/>
              </w:rPr>
              <w:t>(3)</w:t>
            </w:r>
          </w:p>
        </w:tc>
        <w:tc>
          <w:tcPr>
            <w:tcW w:w="2469" w:type="dxa"/>
          </w:tcPr>
          <w:p w14:paraId="37A6F893" w14:textId="77777777" w:rsidR="000B71BF" w:rsidRDefault="000B71BF" w:rsidP="000B71BF">
            <w:pPr>
              <w:tabs>
                <w:tab w:val="clear" w:pos="1980"/>
              </w:tabs>
              <w:jc w:val="center"/>
              <w:rPr>
                <w:rFonts w:ascii="CG Times" w:hAnsi="CG Times"/>
                <w:sz w:val="23"/>
              </w:rPr>
            </w:pPr>
            <w:r>
              <w:rPr>
                <w:rFonts w:ascii="CG Times" w:hAnsi="CG Times"/>
                <w:sz w:val="23"/>
              </w:rPr>
              <w:t>16 to 60</w:t>
            </w:r>
          </w:p>
        </w:tc>
        <w:tc>
          <w:tcPr>
            <w:tcW w:w="1710" w:type="dxa"/>
          </w:tcPr>
          <w:p w14:paraId="1B9AEFE1" w14:textId="77777777" w:rsidR="000B71BF" w:rsidRDefault="000B71BF" w:rsidP="000B71BF">
            <w:pPr>
              <w:tabs>
                <w:tab w:val="clear" w:pos="1980"/>
              </w:tabs>
              <w:jc w:val="center"/>
              <w:rPr>
                <w:rFonts w:ascii="CG Times" w:hAnsi="CG Times"/>
                <w:sz w:val="23"/>
              </w:rPr>
            </w:pPr>
            <w:r>
              <w:rPr>
                <w:rFonts w:ascii="CG Times" w:hAnsi="CG Times"/>
                <w:sz w:val="23"/>
              </w:rPr>
              <w:t>1/4</w:t>
            </w:r>
          </w:p>
        </w:tc>
      </w:tr>
      <w:tr w:rsidR="000B71BF" w14:paraId="0713901A" w14:textId="77777777" w:rsidTr="000B71BF">
        <w:trPr>
          <w:jc w:val="center"/>
        </w:trPr>
        <w:tc>
          <w:tcPr>
            <w:tcW w:w="1071" w:type="dxa"/>
          </w:tcPr>
          <w:p w14:paraId="3F655039" w14:textId="77777777" w:rsidR="000B71BF" w:rsidRDefault="000B71BF" w:rsidP="000B71BF">
            <w:pPr>
              <w:tabs>
                <w:tab w:val="clear" w:pos="1980"/>
              </w:tabs>
              <w:jc w:val="center"/>
              <w:rPr>
                <w:rFonts w:ascii="CG Times" w:hAnsi="CG Times"/>
                <w:sz w:val="23"/>
              </w:rPr>
            </w:pPr>
            <w:r>
              <w:rPr>
                <w:rFonts w:ascii="CG Times" w:hAnsi="CG Times"/>
                <w:sz w:val="23"/>
              </w:rPr>
              <w:t>(4)</w:t>
            </w:r>
          </w:p>
        </w:tc>
        <w:tc>
          <w:tcPr>
            <w:tcW w:w="2469" w:type="dxa"/>
          </w:tcPr>
          <w:p w14:paraId="2CC36077" w14:textId="77777777" w:rsidR="000B71BF" w:rsidRDefault="000B71BF" w:rsidP="000B71BF">
            <w:pPr>
              <w:tabs>
                <w:tab w:val="clear" w:pos="1980"/>
              </w:tabs>
              <w:jc w:val="center"/>
              <w:rPr>
                <w:rFonts w:ascii="CG Times" w:hAnsi="CG Times"/>
                <w:sz w:val="23"/>
              </w:rPr>
            </w:pPr>
            <w:r>
              <w:rPr>
                <w:rFonts w:ascii="CG Times" w:hAnsi="CG Times"/>
                <w:sz w:val="23"/>
              </w:rPr>
              <w:t>61 to 100</w:t>
            </w:r>
          </w:p>
        </w:tc>
        <w:tc>
          <w:tcPr>
            <w:tcW w:w="1710" w:type="dxa"/>
          </w:tcPr>
          <w:p w14:paraId="5E589330" w14:textId="77777777" w:rsidR="000B71BF" w:rsidRDefault="000B71BF" w:rsidP="000B71BF">
            <w:pPr>
              <w:tabs>
                <w:tab w:val="clear" w:pos="1980"/>
              </w:tabs>
              <w:jc w:val="center"/>
              <w:rPr>
                <w:rFonts w:ascii="CG Times" w:hAnsi="CG Times"/>
                <w:sz w:val="23"/>
              </w:rPr>
            </w:pPr>
            <w:r>
              <w:rPr>
                <w:rFonts w:ascii="CG Times" w:hAnsi="CG Times"/>
                <w:sz w:val="23"/>
              </w:rPr>
              <w:t>1/3</w:t>
            </w:r>
          </w:p>
        </w:tc>
      </w:tr>
      <w:tr w:rsidR="000B71BF" w14:paraId="1C9E0087" w14:textId="77777777" w:rsidTr="000B71BF">
        <w:trPr>
          <w:jc w:val="center"/>
        </w:trPr>
        <w:tc>
          <w:tcPr>
            <w:tcW w:w="1071" w:type="dxa"/>
          </w:tcPr>
          <w:p w14:paraId="148BEBFF" w14:textId="77777777" w:rsidR="000B71BF" w:rsidRDefault="000B71BF" w:rsidP="000B71BF">
            <w:pPr>
              <w:tabs>
                <w:tab w:val="clear" w:pos="1980"/>
              </w:tabs>
              <w:jc w:val="center"/>
              <w:rPr>
                <w:rFonts w:ascii="CG Times" w:hAnsi="CG Times"/>
                <w:sz w:val="23"/>
              </w:rPr>
            </w:pPr>
            <w:r>
              <w:rPr>
                <w:rFonts w:ascii="CG Times" w:hAnsi="CG Times"/>
                <w:sz w:val="23"/>
              </w:rPr>
              <w:t>(5)</w:t>
            </w:r>
          </w:p>
        </w:tc>
        <w:tc>
          <w:tcPr>
            <w:tcW w:w="2469" w:type="dxa"/>
          </w:tcPr>
          <w:p w14:paraId="56E9521A" w14:textId="77777777" w:rsidR="000B71BF" w:rsidRDefault="000B71BF" w:rsidP="000B71BF">
            <w:pPr>
              <w:tabs>
                <w:tab w:val="clear" w:pos="1980"/>
              </w:tabs>
              <w:jc w:val="center"/>
              <w:rPr>
                <w:rFonts w:ascii="CG Times" w:hAnsi="CG Times"/>
                <w:sz w:val="23"/>
              </w:rPr>
            </w:pPr>
            <w:r>
              <w:rPr>
                <w:rFonts w:ascii="CG Times" w:hAnsi="CG Times"/>
                <w:sz w:val="23"/>
              </w:rPr>
              <w:t>101 and over</w:t>
            </w:r>
          </w:p>
        </w:tc>
        <w:tc>
          <w:tcPr>
            <w:tcW w:w="1710" w:type="dxa"/>
          </w:tcPr>
          <w:p w14:paraId="4FFF9FB0" w14:textId="77777777" w:rsidR="000B71BF" w:rsidRDefault="000B71BF" w:rsidP="000B71BF">
            <w:pPr>
              <w:tabs>
                <w:tab w:val="clear" w:pos="1980"/>
              </w:tabs>
              <w:jc w:val="center"/>
              <w:rPr>
                <w:rFonts w:ascii="CG Times" w:hAnsi="CG Times"/>
                <w:sz w:val="23"/>
              </w:rPr>
            </w:pPr>
            <w:r>
              <w:rPr>
                <w:rFonts w:ascii="CG Times" w:hAnsi="CG Times"/>
                <w:sz w:val="23"/>
              </w:rPr>
              <w:t>1/2</w:t>
            </w:r>
          </w:p>
        </w:tc>
      </w:tr>
      <w:tr w:rsidR="000B71BF" w14:paraId="01277D16" w14:textId="77777777" w:rsidTr="000B71BF">
        <w:trPr>
          <w:jc w:val="center"/>
        </w:trPr>
        <w:tc>
          <w:tcPr>
            <w:tcW w:w="1071" w:type="dxa"/>
          </w:tcPr>
          <w:p w14:paraId="7486E97F" w14:textId="77777777" w:rsidR="000B71BF" w:rsidRDefault="000B71BF" w:rsidP="000B71BF">
            <w:pPr>
              <w:tabs>
                <w:tab w:val="clear" w:pos="1980"/>
              </w:tabs>
              <w:jc w:val="center"/>
              <w:rPr>
                <w:rFonts w:ascii="CG Times" w:hAnsi="CG Times"/>
                <w:sz w:val="23"/>
              </w:rPr>
            </w:pPr>
          </w:p>
          <w:p w14:paraId="76B89EA6" w14:textId="77777777" w:rsidR="000B71BF" w:rsidRDefault="000B71BF" w:rsidP="000B71BF">
            <w:pPr>
              <w:tabs>
                <w:tab w:val="clear" w:pos="1980"/>
              </w:tabs>
              <w:jc w:val="center"/>
              <w:rPr>
                <w:rFonts w:ascii="CG Times" w:hAnsi="CG Times"/>
                <w:sz w:val="23"/>
              </w:rPr>
            </w:pPr>
          </w:p>
          <w:p w14:paraId="23AB4DB4" w14:textId="77777777" w:rsidR="000B71BF" w:rsidRPr="000B71BF" w:rsidRDefault="000B71BF" w:rsidP="000B71BF">
            <w:pPr>
              <w:tabs>
                <w:tab w:val="clear" w:pos="1980"/>
              </w:tabs>
              <w:jc w:val="center"/>
              <w:rPr>
                <w:rFonts w:ascii="CG Times" w:hAnsi="CG Times"/>
                <w:sz w:val="23"/>
              </w:rPr>
            </w:pPr>
            <w:r>
              <w:rPr>
                <w:rFonts w:ascii="CG Times" w:hAnsi="CG Times"/>
                <w:sz w:val="23"/>
              </w:rPr>
              <w:t>St</w:t>
            </w:r>
            <w:r w:rsidR="00671591">
              <w:rPr>
                <w:rFonts w:ascii="CG Times" w:hAnsi="CG Times"/>
                <w:sz w:val="23"/>
              </w:rPr>
              <w:t>r</w:t>
            </w:r>
            <w:r>
              <w:rPr>
                <w:rFonts w:ascii="CG Times" w:hAnsi="CG Times"/>
                <w:sz w:val="23"/>
              </w:rPr>
              <w:t>atum</w:t>
            </w:r>
          </w:p>
        </w:tc>
        <w:tc>
          <w:tcPr>
            <w:tcW w:w="2469" w:type="dxa"/>
          </w:tcPr>
          <w:p w14:paraId="7DD0AE8E" w14:textId="77777777" w:rsidR="000B71BF" w:rsidRDefault="000B71BF" w:rsidP="000B71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CG Times" w:hAnsi="CG Times"/>
                <w:sz w:val="23"/>
              </w:rPr>
            </w:pPr>
            <w:r>
              <w:rPr>
                <w:rFonts w:ascii="CG Times" w:hAnsi="CG Times"/>
                <w:sz w:val="23"/>
              </w:rPr>
              <w:t>Intermodal</w:t>
            </w:r>
          </w:p>
          <w:p w14:paraId="49C57851" w14:textId="77777777" w:rsidR="000B71BF" w:rsidRDefault="000B71BF" w:rsidP="000B71BF">
            <w:pPr>
              <w:tabs>
                <w:tab w:val="clear" w:pos="1980"/>
              </w:tabs>
              <w:jc w:val="center"/>
              <w:rPr>
                <w:rFonts w:ascii="CG Times" w:hAnsi="CG Times"/>
                <w:sz w:val="23"/>
              </w:rPr>
            </w:pPr>
            <w:r>
              <w:rPr>
                <w:rFonts w:ascii="CG Times" w:hAnsi="CG Times"/>
                <w:sz w:val="23"/>
              </w:rPr>
              <w:t>Trailer/Container Units (TCUs) per Waybill</w:t>
            </w:r>
          </w:p>
        </w:tc>
        <w:tc>
          <w:tcPr>
            <w:tcW w:w="1710" w:type="dxa"/>
          </w:tcPr>
          <w:p w14:paraId="37A5A9A5" w14:textId="77777777" w:rsidR="000B71BF" w:rsidRDefault="000B71BF" w:rsidP="000B71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CG Times" w:hAnsi="CG Times"/>
                <w:sz w:val="23"/>
              </w:rPr>
            </w:pPr>
          </w:p>
          <w:p w14:paraId="696A0032" w14:textId="77777777" w:rsidR="000B71BF" w:rsidRDefault="000B71BF" w:rsidP="000B71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CG Times" w:hAnsi="CG Times"/>
                <w:sz w:val="23"/>
              </w:rPr>
            </w:pPr>
          </w:p>
          <w:p w14:paraId="22967587" w14:textId="77777777" w:rsidR="000B71BF" w:rsidRDefault="000B71BF" w:rsidP="000B71BF">
            <w:pPr>
              <w:tabs>
                <w:tab w:val="clear" w:pos="1980"/>
              </w:tabs>
              <w:jc w:val="center"/>
              <w:rPr>
                <w:rFonts w:ascii="CG Times" w:hAnsi="CG Times"/>
                <w:sz w:val="23"/>
              </w:rPr>
            </w:pPr>
            <w:r>
              <w:rPr>
                <w:rFonts w:ascii="CG Times" w:hAnsi="CG Times"/>
                <w:sz w:val="23"/>
              </w:rPr>
              <w:t>Sample Rate</w:t>
            </w:r>
          </w:p>
        </w:tc>
      </w:tr>
      <w:tr w:rsidR="000B71BF" w14:paraId="4BF4EF48" w14:textId="77777777" w:rsidTr="000B71BF">
        <w:trPr>
          <w:jc w:val="center"/>
        </w:trPr>
        <w:tc>
          <w:tcPr>
            <w:tcW w:w="1071" w:type="dxa"/>
          </w:tcPr>
          <w:p w14:paraId="62F65B94" w14:textId="77777777" w:rsidR="000B71BF" w:rsidRDefault="000B71BF" w:rsidP="000B71BF">
            <w:pPr>
              <w:tabs>
                <w:tab w:val="clear" w:pos="1980"/>
              </w:tabs>
              <w:jc w:val="center"/>
              <w:rPr>
                <w:rFonts w:ascii="CG Times" w:hAnsi="CG Times"/>
                <w:sz w:val="23"/>
              </w:rPr>
            </w:pPr>
            <w:r>
              <w:rPr>
                <w:rFonts w:ascii="CG Times" w:hAnsi="CG Times"/>
                <w:sz w:val="23"/>
              </w:rPr>
              <w:t>(6)</w:t>
            </w:r>
          </w:p>
        </w:tc>
        <w:tc>
          <w:tcPr>
            <w:tcW w:w="2469" w:type="dxa"/>
          </w:tcPr>
          <w:p w14:paraId="20242B83" w14:textId="77777777" w:rsidR="000B71BF" w:rsidRDefault="000B71BF" w:rsidP="000B71BF">
            <w:pPr>
              <w:tabs>
                <w:tab w:val="clear" w:pos="1980"/>
              </w:tabs>
              <w:jc w:val="center"/>
              <w:rPr>
                <w:rFonts w:ascii="CG Times" w:hAnsi="CG Times"/>
                <w:sz w:val="23"/>
              </w:rPr>
            </w:pPr>
            <w:r>
              <w:rPr>
                <w:rFonts w:ascii="CG Times" w:hAnsi="CG Times"/>
                <w:sz w:val="23"/>
              </w:rPr>
              <w:t>1 to 2</w:t>
            </w:r>
          </w:p>
        </w:tc>
        <w:tc>
          <w:tcPr>
            <w:tcW w:w="1710" w:type="dxa"/>
          </w:tcPr>
          <w:p w14:paraId="26A6115D" w14:textId="77777777" w:rsidR="000B71BF" w:rsidRDefault="000B71BF" w:rsidP="000B71BF">
            <w:pPr>
              <w:tabs>
                <w:tab w:val="clear" w:pos="1980"/>
              </w:tabs>
              <w:jc w:val="center"/>
              <w:rPr>
                <w:rFonts w:ascii="CG Times" w:hAnsi="CG Times"/>
                <w:sz w:val="23"/>
              </w:rPr>
            </w:pPr>
            <w:r>
              <w:rPr>
                <w:rFonts w:ascii="CG Times" w:hAnsi="CG Times"/>
                <w:sz w:val="23"/>
              </w:rPr>
              <w:t>1/40</w:t>
            </w:r>
          </w:p>
        </w:tc>
      </w:tr>
      <w:tr w:rsidR="000B71BF" w14:paraId="4CF99529" w14:textId="77777777" w:rsidTr="000B71BF">
        <w:trPr>
          <w:jc w:val="center"/>
        </w:trPr>
        <w:tc>
          <w:tcPr>
            <w:tcW w:w="1071" w:type="dxa"/>
          </w:tcPr>
          <w:p w14:paraId="0E8C7679" w14:textId="77777777" w:rsidR="000B71BF" w:rsidRDefault="000B71BF" w:rsidP="000B71BF">
            <w:pPr>
              <w:tabs>
                <w:tab w:val="clear" w:pos="1980"/>
              </w:tabs>
              <w:jc w:val="center"/>
              <w:rPr>
                <w:rFonts w:ascii="CG Times" w:hAnsi="CG Times"/>
                <w:sz w:val="23"/>
              </w:rPr>
            </w:pPr>
            <w:r>
              <w:rPr>
                <w:rFonts w:ascii="CG Times" w:hAnsi="CG Times"/>
                <w:sz w:val="23"/>
              </w:rPr>
              <w:t>(7)</w:t>
            </w:r>
          </w:p>
        </w:tc>
        <w:tc>
          <w:tcPr>
            <w:tcW w:w="2469" w:type="dxa"/>
          </w:tcPr>
          <w:p w14:paraId="3DA9C737" w14:textId="77777777" w:rsidR="000B71BF" w:rsidRDefault="000B71BF" w:rsidP="000B71BF">
            <w:pPr>
              <w:tabs>
                <w:tab w:val="clear" w:pos="1980"/>
              </w:tabs>
              <w:jc w:val="center"/>
              <w:rPr>
                <w:rFonts w:ascii="CG Times" w:hAnsi="CG Times"/>
                <w:sz w:val="23"/>
              </w:rPr>
            </w:pPr>
            <w:r>
              <w:rPr>
                <w:rFonts w:ascii="CG Times" w:hAnsi="CG Times"/>
                <w:sz w:val="23"/>
              </w:rPr>
              <w:t>3 and over</w:t>
            </w:r>
          </w:p>
        </w:tc>
        <w:tc>
          <w:tcPr>
            <w:tcW w:w="1710" w:type="dxa"/>
          </w:tcPr>
          <w:p w14:paraId="354C58DB" w14:textId="77777777" w:rsidR="000B71BF" w:rsidRDefault="000B71BF" w:rsidP="000B71BF">
            <w:pPr>
              <w:tabs>
                <w:tab w:val="clear" w:pos="1980"/>
              </w:tabs>
              <w:jc w:val="center"/>
              <w:rPr>
                <w:rFonts w:ascii="CG Times" w:hAnsi="CG Times"/>
                <w:sz w:val="23"/>
              </w:rPr>
            </w:pPr>
            <w:r>
              <w:rPr>
                <w:rFonts w:ascii="CG Times" w:hAnsi="CG Times"/>
                <w:sz w:val="23"/>
              </w:rPr>
              <w:t>1/5</w:t>
            </w:r>
          </w:p>
        </w:tc>
      </w:tr>
    </w:tbl>
    <w:p w14:paraId="1DDC2A4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224F8EB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28.</w:t>
      </w:r>
      <w:r>
        <w:rPr>
          <w:rFonts w:ascii="CG Times" w:hAnsi="CG Times"/>
          <w:sz w:val="23"/>
        </w:rPr>
        <w:tab/>
      </w:r>
      <w:r>
        <w:rPr>
          <w:rFonts w:ascii="CG Times" w:hAnsi="CG Times"/>
          <w:sz w:val="23"/>
          <w:u w:val="single"/>
        </w:rPr>
        <w:t xml:space="preserve">Subsample </w:t>
      </w:r>
      <w:proofErr w:type="gramStart"/>
      <w:r>
        <w:rPr>
          <w:rFonts w:ascii="CG Times" w:hAnsi="CG Times"/>
          <w:sz w:val="23"/>
          <w:u w:val="single"/>
        </w:rPr>
        <w:t>Code</w:t>
      </w:r>
      <w:r>
        <w:rPr>
          <w:rFonts w:ascii="CG Times" w:hAnsi="CG Times"/>
          <w:sz w:val="23"/>
        </w:rPr>
        <w:t xml:space="preserve">  (</w:t>
      </w:r>
      <w:proofErr w:type="gramEnd"/>
      <w:r>
        <w:rPr>
          <w:rFonts w:ascii="CG Times" w:hAnsi="CG Times"/>
          <w:sz w:val="23"/>
        </w:rPr>
        <w:t>1 digit numeric)</w:t>
      </w:r>
    </w:p>
    <w:p w14:paraId="6123961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2D40E6D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For MRI waybills, this coding (1, 2, 3, or 4) identifies the individual subsamples obtained under the computerized sampling procedure.  This field is initialized to a blank for hardcopy waybills, but a replicate subsample code is added after completion of the master file, using the following formula:</w:t>
      </w:r>
    </w:p>
    <w:p w14:paraId="2DE57A3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578E3FD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Code = Serial Number - ((Serial Number / 4) * 4) + 1</w:t>
      </w:r>
    </w:p>
    <w:p w14:paraId="0734B76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r>
      <w:r>
        <w:rPr>
          <w:rFonts w:ascii="CG Times" w:hAnsi="CG Times"/>
          <w:sz w:val="23"/>
        </w:rPr>
        <w:tab/>
      </w:r>
      <w:r>
        <w:rPr>
          <w:rFonts w:ascii="CG Times" w:hAnsi="CG Times"/>
          <w:sz w:val="23"/>
        </w:rPr>
        <w:tab/>
      </w:r>
      <w:r>
        <w:rPr>
          <w:rFonts w:ascii="CG Times" w:hAnsi="CG Times"/>
          <w:sz w:val="23"/>
        </w:rPr>
        <w:tab/>
      </w:r>
      <w:r>
        <w:rPr>
          <w:rFonts w:ascii="CG Times" w:hAnsi="CG Times"/>
          <w:sz w:val="23"/>
        </w:rPr>
        <w:tab/>
      </w:r>
      <w:r>
        <w:rPr>
          <w:rFonts w:ascii="CG Times" w:hAnsi="CG Times"/>
          <w:sz w:val="23"/>
        </w:rPr>
        <w:tab/>
        <w:t>truncated integer</w:t>
      </w:r>
    </w:p>
    <w:p w14:paraId="0C6C09F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27C7EB28" w14:textId="77777777" w:rsidR="00962389" w:rsidRDefault="00F474BD" w:rsidP="00F829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 xml:space="preserve">These subsample code numbers are used in a statistical fashion to estimate the standard deviation, or accuracy, of any level for the </w:t>
      </w:r>
      <w:proofErr w:type="gramStart"/>
      <w:r>
        <w:rPr>
          <w:rFonts w:ascii="CG Times" w:hAnsi="CG Times"/>
          <w:sz w:val="23"/>
        </w:rPr>
        <w:t>particular sample</w:t>
      </w:r>
      <w:proofErr w:type="gramEnd"/>
      <w:r>
        <w:rPr>
          <w:rFonts w:ascii="CG Times" w:hAnsi="CG Times"/>
          <w:sz w:val="23"/>
        </w:rPr>
        <w:t>.</w:t>
      </w:r>
      <w:r w:rsidR="00164837">
        <w:rPr>
          <w:rFonts w:ascii="CG Times" w:hAnsi="CG Times"/>
          <w:sz w:val="23"/>
        </w:rPr>
        <w:br/>
      </w:r>
    </w:p>
    <w:p w14:paraId="3B951282" w14:textId="77777777" w:rsidR="00F474BD" w:rsidRDefault="00962389" w:rsidP="00F829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br w:type="page"/>
      </w:r>
    </w:p>
    <w:p w14:paraId="60F3C8CF" w14:textId="77777777" w:rsidR="00F474BD" w:rsidRDefault="00F474BD" w:rsidP="00962389">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29.</w:t>
      </w:r>
      <w:r>
        <w:rPr>
          <w:rFonts w:ascii="CG Times" w:hAnsi="CG Times"/>
          <w:sz w:val="23"/>
        </w:rPr>
        <w:tab/>
      </w:r>
      <w:r>
        <w:rPr>
          <w:rFonts w:ascii="CG Times" w:hAnsi="CG Times"/>
          <w:sz w:val="23"/>
          <w:u w:val="single"/>
        </w:rPr>
        <w:t xml:space="preserve">Exact Expansion </w:t>
      </w:r>
      <w:proofErr w:type="gramStart"/>
      <w:r>
        <w:rPr>
          <w:rFonts w:ascii="CG Times" w:hAnsi="CG Times"/>
          <w:sz w:val="23"/>
          <w:u w:val="single"/>
        </w:rPr>
        <w:t>Factor</w:t>
      </w:r>
      <w:r>
        <w:rPr>
          <w:rFonts w:ascii="CG Times" w:hAnsi="CG Times"/>
          <w:sz w:val="23"/>
        </w:rPr>
        <w:t xml:space="preserve">  (</w:t>
      </w:r>
      <w:proofErr w:type="gramEnd"/>
      <w:r>
        <w:rPr>
          <w:rFonts w:ascii="CG Times" w:hAnsi="CG Times"/>
          <w:sz w:val="23"/>
        </w:rPr>
        <w:t>5 digit numeric)</w:t>
      </w:r>
    </w:p>
    <w:p w14:paraId="036BA74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53FC64B2"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exact expansion factor is calculated for each waybill, according to the formula shown below, and is used to expand the car, ton, trailer/</w:t>
      </w:r>
      <w:proofErr w:type="gramStart"/>
      <w:r>
        <w:rPr>
          <w:rFonts w:ascii="CG Times" w:hAnsi="CG Times"/>
          <w:sz w:val="23"/>
        </w:rPr>
        <w:t>container</w:t>
      </w:r>
      <w:proofErr w:type="gramEnd"/>
      <w:r>
        <w:rPr>
          <w:rFonts w:ascii="CG Times" w:hAnsi="CG Times"/>
          <w:sz w:val="23"/>
        </w:rPr>
        <w:t xml:space="preserve"> and revenue statistics to 100% levels.  The format of this factor is '</w:t>
      </w:r>
      <w:proofErr w:type="spellStart"/>
      <w:proofErr w:type="gramStart"/>
      <w:r>
        <w:rPr>
          <w:rFonts w:ascii="CG Times" w:hAnsi="CG Times"/>
          <w:sz w:val="23"/>
        </w:rPr>
        <w:t>nnn.nn</w:t>
      </w:r>
      <w:proofErr w:type="spellEnd"/>
      <w:proofErr w:type="gramEnd"/>
      <w:r>
        <w:rPr>
          <w:rFonts w:ascii="CG Times" w:hAnsi="CG Times"/>
          <w:sz w:val="23"/>
        </w:rPr>
        <w:t>' with an implied decimal point.</w:t>
      </w:r>
    </w:p>
    <w:p w14:paraId="14AFD2B7"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383365F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Factor = (Population count / Sample count) * 100</w:t>
      </w:r>
    </w:p>
    <w:p w14:paraId="26DC548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6DA3B30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30.</w:t>
      </w:r>
      <w:r>
        <w:rPr>
          <w:rFonts w:ascii="CG Times" w:hAnsi="CG Times"/>
          <w:sz w:val="23"/>
        </w:rPr>
        <w:tab/>
      </w:r>
      <w:r>
        <w:rPr>
          <w:rFonts w:ascii="CG Times" w:hAnsi="CG Times"/>
          <w:sz w:val="23"/>
          <w:u w:val="single"/>
        </w:rPr>
        <w:t xml:space="preserve">Theoretical Expansion </w:t>
      </w:r>
      <w:proofErr w:type="gramStart"/>
      <w:r>
        <w:rPr>
          <w:rFonts w:ascii="CG Times" w:hAnsi="CG Times"/>
          <w:sz w:val="23"/>
          <w:u w:val="single"/>
        </w:rPr>
        <w:t>Factor</w:t>
      </w:r>
      <w:r>
        <w:rPr>
          <w:rFonts w:ascii="CG Times" w:hAnsi="CG Times"/>
          <w:sz w:val="23"/>
        </w:rPr>
        <w:t xml:space="preserve">  (</w:t>
      </w:r>
      <w:proofErr w:type="gramEnd"/>
      <w:r>
        <w:rPr>
          <w:rFonts w:ascii="CG Times" w:hAnsi="CG Times"/>
          <w:sz w:val="23"/>
        </w:rPr>
        <w:t>3 digit numeric)</w:t>
      </w:r>
    </w:p>
    <w:p w14:paraId="3C181AA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03C2CC3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theoretical expansion factor is the inverse of the sampling rate, as indicated by the Stratum Identification number (item 27), and is used to expand the car, ton, trailer/</w:t>
      </w:r>
      <w:proofErr w:type="gramStart"/>
      <w:r>
        <w:rPr>
          <w:rFonts w:ascii="CG Times" w:hAnsi="CG Times"/>
          <w:sz w:val="23"/>
        </w:rPr>
        <w:t>container</w:t>
      </w:r>
      <w:proofErr w:type="gramEnd"/>
      <w:r>
        <w:rPr>
          <w:rFonts w:ascii="CG Times" w:hAnsi="CG Times"/>
          <w:sz w:val="23"/>
        </w:rPr>
        <w:t xml:space="preserve"> and revenue statistics to 100% levels.  The format of this factor is an integer value.</w:t>
      </w:r>
    </w:p>
    <w:p w14:paraId="6321FEA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2A3312E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31.</w:t>
      </w:r>
      <w:r>
        <w:rPr>
          <w:rFonts w:ascii="CG Times" w:hAnsi="CG Times"/>
          <w:sz w:val="23"/>
        </w:rPr>
        <w:tab/>
      </w:r>
      <w:r>
        <w:rPr>
          <w:rFonts w:ascii="CG Times" w:hAnsi="CG Times"/>
          <w:sz w:val="23"/>
          <w:u w:val="single"/>
        </w:rPr>
        <w:t xml:space="preserve">Number of </w:t>
      </w:r>
      <w:proofErr w:type="gramStart"/>
      <w:r>
        <w:rPr>
          <w:rFonts w:ascii="CG Times" w:hAnsi="CG Times"/>
          <w:sz w:val="23"/>
          <w:u w:val="single"/>
        </w:rPr>
        <w:t>Interchanges</w:t>
      </w:r>
      <w:r>
        <w:rPr>
          <w:rFonts w:ascii="CG Times" w:hAnsi="CG Times"/>
          <w:sz w:val="23"/>
        </w:rPr>
        <w:t xml:space="preserve">  (</w:t>
      </w:r>
      <w:proofErr w:type="gramEnd"/>
      <w:r>
        <w:rPr>
          <w:rFonts w:ascii="CG Times" w:hAnsi="CG Times"/>
          <w:sz w:val="23"/>
        </w:rPr>
        <w:t>1 digit numeric)</w:t>
      </w:r>
    </w:p>
    <w:p w14:paraId="0467FCC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2459639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This figure represents the total number of interchanges between railroads in the route.</w:t>
      </w:r>
    </w:p>
    <w:p w14:paraId="144E770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2138A22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32.</w:t>
      </w:r>
      <w:r>
        <w:rPr>
          <w:rFonts w:ascii="CG Times" w:hAnsi="CG Times"/>
          <w:sz w:val="23"/>
        </w:rPr>
        <w:tab/>
      </w:r>
      <w:r>
        <w:rPr>
          <w:rFonts w:ascii="CG Times" w:hAnsi="CG Times"/>
          <w:sz w:val="23"/>
          <w:u w:val="single"/>
        </w:rPr>
        <w:t xml:space="preserve">Origin BEA </w:t>
      </w:r>
      <w:proofErr w:type="gramStart"/>
      <w:r>
        <w:rPr>
          <w:rFonts w:ascii="CG Times" w:hAnsi="CG Times"/>
          <w:sz w:val="23"/>
          <w:u w:val="single"/>
        </w:rPr>
        <w:t>Area</w:t>
      </w:r>
      <w:r>
        <w:rPr>
          <w:rFonts w:ascii="CG Times" w:hAnsi="CG Times"/>
          <w:sz w:val="23"/>
        </w:rPr>
        <w:t xml:space="preserve">  (</w:t>
      </w:r>
      <w:proofErr w:type="gramEnd"/>
      <w:r>
        <w:rPr>
          <w:rFonts w:ascii="CG Times" w:hAnsi="CG Times"/>
          <w:sz w:val="23"/>
        </w:rPr>
        <w:t>3 digit numeric)</w:t>
      </w:r>
    </w:p>
    <w:p w14:paraId="14B199D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7C68C27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Business Economic Area code for the reported waybill movement's origin location.  See “Department of Commerce – Bureau of Economic Analysis, Business Economic Area Codes” revised for 1997).</w:t>
      </w:r>
    </w:p>
    <w:p w14:paraId="59F97A37"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52D27D4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33.</w:t>
      </w:r>
      <w:r>
        <w:rPr>
          <w:rFonts w:ascii="CG Times" w:hAnsi="CG Times"/>
          <w:sz w:val="23"/>
        </w:rPr>
        <w:tab/>
      </w:r>
      <w:smartTag w:uri="urn:schemas-microsoft-com:office:smarttags" w:element="PlaceName">
        <w:r>
          <w:rPr>
            <w:rFonts w:ascii="CG Times" w:hAnsi="CG Times"/>
            <w:sz w:val="23"/>
            <w:u w:val="single"/>
          </w:rPr>
          <w:t>Origin</w:t>
        </w:r>
      </w:smartTag>
      <w:r>
        <w:rPr>
          <w:rFonts w:ascii="CG Times" w:hAnsi="CG Times"/>
          <w:sz w:val="23"/>
          <w:u w:val="single"/>
        </w:rPr>
        <w:t xml:space="preserve"> </w:t>
      </w:r>
      <w:smartTag w:uri="urn:schemas-microsoft-com:office:smarttags" w:element="PlaceName">
        <w:r>
          <w:rPr>
            <w:rFonts w:ascii="CG Times" w:hAnsi="CG Times"/>
            <w:sz w:val="23"/>
            <w:u w:val="single"/>
          </w:rPr>
          <w:t>Freight</w:t>
        </w:r>
      </w:smartTag>
      <w:r>
        <w:rPr>
          <w:rFonts w:ascii="CG Times" w:hAnsi="CG Times"/>
          <w:sz w:val="23"/>
          <w:u w:val="single"/>
        </w:rPr>
        <w:t xml:space="preserve"> </w:t>
      </w:r>
      <w:smartTag w:uri="urn:schemas-microsoft-com:office:smarttags" w:element="PlaceName">
        <w:r>
          <w:rPr>
            <w:rFonts w:ascii="CG Times" w:hAnsi="CG Times"/>
            <w:sz w:val="23"/>
            <w:u w:val="single"/>
          </w:rPr>
          <w:t>Rate</w:t>
        </w:r>
      </w:smartTag>
      <w:r>
        <w:rPr>
          <w:rFonts w:ascii="CG Times" w:hAnsi="CG Times"/>
          <w:sz w:val="23"/>
          <w:u w:val="single"/>
        </w:rPr>
        <w:t xml:space="preserve"> </w:t>
      </w:r>
      <w:proofErr w:type="gramStart"/>
      <w:r>
        <w:rPr>
          <w:rFonts w:ascii="CG Times" w:hAnsi="CG Times"/>
          <w:sz w:val="23"/>
          <w:u w:val="single"/>
        </w:rPr>
        <w:t>Territory</w:t>
      </w:r>
      <w:r>
        <w:rPr>
          <w:rFonts w:ascii="CG Times" w:hAnsi="CG Times"/>
          <w:sz w:val="23"/>
        </w:rPr>
        <w:t xml:space="preserve">  (</w:t>
      </w:r>
      <w:proofErr w:type="gramEnd"/>
      <w:r>
        <w:rPr>
          <w:rFonts w:ascii="CG Times" w:hAnsi="CG Times"/>
          <w:sz w:val="23"/>
        </w:rPr>
        <w:t>1 digit numeric)</w:t>
      </w:r>
    </w:p>
    <w:p w14:paraId="701DCD55"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425B385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freight rate territory, as defined by the STB (formerly ICC), in which the reported waybill movement originated.  Freight rate territories are imputed from the defined Freight Rate Areas, and coded as follows:</w:t>
      </w:r>
    </w:p>
    <w:p w14:paraId="408CD17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754DCCF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r>
        <w:rPr>
          <w:rFonts w:ascii="CG Times" w:hAnsi="CG Times"/>
          <w:sz w:val="23"/>
        </w:rPr>
        <w:tab/>
        <w:t>(0)</w:t>
      </w:r>
      <w:r>
        <w:rPr>
          <w:rFonts w:ascii="CG Times" w:hAnsi="CG Times"/>
          <w:sz w:val="23"/>
        </w:rPr>
        <w:tab/>
        <w:t>Unknown</w:t>
      </w:r>
    </w:p>
    <w:p w14:paraId="44BC81F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p>
    <w:p w14:paraId="0ED3763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r>
        <w:rPr>
          <w:rFonts w:ascii="CG Times" w:hAnsi="CG Times"/>
          <w:sz w:val="23"/>
        </w:rPr>
        <w:tab/>
        <w:t>(1)</w:t>
      </w:r>
      <w:r>
        <w:rPr>
          <w:rFonts w:ascii="CG Times" w:hAnsi="CG Times"/>
          <w:sz w:val="23"/>
        </w:rPr>
        <w:tab/>
      </w:r>
      <w:r>
        <w:rPr>
          <w:rFonts w:ascii="CG Times" w:hAnsi="CG Times"/>
          <w:sz w:val="23"/>
          <w:u w:val="single"/>
        </w:rPr>
        <w:t>Official Territory</w:t>
      </w:r>
      <w:r>
        <w:rPr>
          <w:rFonts w:ascii="CG Times" w:hAnsi="CG Times"/>
          <w:sz w:val="23"/>
        </w:rPr>
        <w:t xml:space="preserve">:  Commencing at the eastern terminus of the United States-Canadian boundary on the Atlantic Ocean and proceeding westwardly along the border to the Straits of Mackinac, thence southwestwardly across Lake Michigan to Kewaunee, Wisconsin, thence southward along the shore of Lake Michigan to Manitowoc, Wisconsin, thence southward along the line of the Chicago and North Western Railway to Milwaukee, Wisconsin, thence northwest along the Milwaukee Railway to Rugby Junction, Wisconsin, thence south along the Soo Line to </w:t>
      </w:r>
      <w:proofErr w:type="spellStart"/>
      <w:r>
        <w:rPr>
          <w:rFonts w:ascii="CG Times" w:hAnsi="CG Times"/>
          <w:sz w:val="23"/>
        </w:rPr>
        <w:t>Duplainville</w:t>
      </w:r>
      <w:proofErr w:type="spellEnd"/>
      <w:r>
        <w:rPr>
          <w:rFonts w:ascii="CG Times" w:hAnsi="CG Times"/>
          <w:sz w:val="23"/>
        </w:rPr>
        <w:t>, Wisconsin, thence west along the Milwaukee Railway through Montfort Junction, Wisconsin, to Benton, Wisconsin, thence southwest by air line to the intersection  of the Wisconsin-Illinois boundary with the Mississippi River, thence south along the Mississippi River to the mouth of the Ohio River, thence eastward along the Ohio to Cincinnati, Ohio, thence eastward along the Chesapeake and Ohio Railway to Kenova, West Virginia, thence eastward along the Norfolk and Western Railway to its intersection with the former Virginian Railway (now Norfolk and Western) west of Roanoke, Virginia, thence east along the former Virginian Railway to Suffolk, Virginia, thence northeast along the Norfolk and Western Railway to Norfolk, Virginia, and then northeastward along the Atlantic Coast to the point of beginning.</w:t>
      </w:r>
    </w:p>
    <w:p w14:paraId="616A00E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p>
    <w:p w14:paraId="3AB091BA"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r>
        <w:rPr>
          <w:rFonts w:ascii="CG Times" w:hAnsi="CG Times"/>
          <w:sz w:val="23"/>
        </w:rPr>
        <w:lastRenderedPageBreak/>
        <w:tab/>
        <w:t>(2)</w:t>
      </w:r>
      <w:r>
        <w:rPr>
          <w:rFonts w:ascii="CG Times" w:hAnsi="CG Times"/>
          <w:sz w:val="23"/>
        </w:rPr>
        <w:tab/>
      </w:r>
      <w:r>
        <w:rPr>
          <w:rFonts w:ascii="CG Times" w:hAnsi="CG Times"/>
          <w:sz w:val="23"/>
          <w:u w:val="single"/>
        </w:rPr>
        <w:t>Southern Territory</w:t>
      </w:r>
      <w:r>
        <w:rPr>
          <w:rFonts w:ascii="CG Times" w:hAnsi="CG Times"/>
          <w:sz w:val="23"/>
        </w:rPr>
        <w:t>:  Commencing at Norfolk, Virginia, and proceeding westwardly along the southern border of Official Territory as described in (1) above, to the mouth of the Ohio River, thence south along the Mississippi River to its mouth and thence east and north along the Gulf and Atlantic Coast to the point of beginning.</w:t>
      </w:r>
    </w:p>
    <w:p w14:paraId="22D36C2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p>
    <w:p w14:paraId="23E9F1D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r>
        <w:rPr>
          <w:rFonts w:ascii="CG Times" w:hAnsi="CG Times"/>
          <w:sz w:val="23"/>
        </w:rPr>
        <w:tab/>
        <w:t>(3)</w:t>
      </w:r>
      <w:r>
        <w:rPr>
          <w:rFonts w:ascii="CG Times" w:hAnsi="CG Times"/>
          <w:sz w:val="23"/>
        </w:rPr>
        <w:tab/>
      </w:r>
      <w:r>
        <w:rPr>
          <w:rFonts w:ascii="CG Times" w:hAnsi="CG Times"/>
          <w:sz w:val="23"/>
          <w:u w:val="single"/>
        </w:rPr>
        <w:t>Western Trunk Line Territory</w:t>
      </w:r>
      <w:r>
        <w:rPr>
          <w:rFonts w:ascii="CG Times" w:hAnsi="CG Times"/>
          <w:sz w:val="23"/>
        </w:rPr>
        <w:t>:  Commencing at the Straits of Mackinac and following the international boundary northeastward and thence westward to the western boundary of North Dakota, thence south along the North Dakota and South Dakota-Montana line to Sheridan, Wyoming, thence southward along the line of the Burlington system to the Colorado-New Mexico line, thence eastward following the northern boundary of New Mexico, Oklahoma, and Arkansas to the Mississippi River, thence northward along the Mississippi River to the Wisconsin-Illinois line, and thence back to the point of beginning following the northwest boundary of Official Territory, as described in (1) above.</w:t>
      </w:r>
    </w:p>
    <w:p w14:paraId="60F053E5"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p>
    <w:p w14:paraId="7ECF634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r>
        <w:rPr>
          <w:rFonts w:ascii="CG Times" w:hAnsi="CG Times"/>
          <w:sz w:val="23"/>
        </w:rPr>
        <w:tab/>
        <w:t>(4)</w:t>
      </w:r>
      <w:r>
        <w:rPr>
          <w:rFonts w:ascii="CG Times" w:hAnsi="CG Times"/>
          <w:sz w:val="23"/>
        </w:rPr>
        <w:tab/>
      </w:r>
      <w:r>
        <w:rPr>
          <w:rFonts w:ascii="CG Times" w:hAnsi="CG Times"/>
          <w:sz w:val="23"/>
          <w:u w:val="single"/>
        </w:rPr>
        <w:t>Southwestern Territory</w:t>
      </w:r>
      <w:r>
        <w:rPr>
          <w:rFonts w:ascii="CG Times" w:hAnsi="CG Times"/>
          <w:sz w:val="23"/>
        </w:rPr>
        <w:t>:  Commencing at the intersection of the Missouri-Arkansas boundary with the Mississippi River and proceeding westward along the southern boundary of Missouri, Kansas and Colorado to the point where the Santa Fe Railway crosses the Colorado-New Mexico line, thence southward along the Santa Fe Railway to El Paso, Texas, thence following the international boundary to the mouth of the Rio Grande River, thence along the Gulf Coast to the mouth of the Mississippi River and thence northward along the Mississippi River to the point of beginning.</w:t>
      </w:r>
    </w:p>
    <w:p w14:paraId="751FF0D5"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p>
    <w:p w14:paraId="6567000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r>
        <w:rPr>
          <w:rFonts w:ascii="CG Times" w:hAnsi="CG Times"/>
          <w:sz w:val="23"/>
        </w:rPr>
        <w:tab/>
        <w:t>(5)</w:t>
      </w:r>
      <w:r>
        <w:rPr>
          <w:rFonts w:ascii="CG Times" w:hAnsi="CG Times"/>
          <w:sz w:val="23"/>
        </w:rPr>
        <w:tab/>
      </w:r>
      <w:smartTag w:uri="urn:schemas-microsoft-com:office:smarttags" w:element="PlaceName">
        <w:r>
          <w:rPr>
            <w:rFonts w:ascii="CG Times" w:hAnsi="CG Times"/>
            <w:sz w:val="23"/>
            <w:u w:val="single"/>
          </w:rPr>
          <w:t>Mountain-Pacific</w:t>
        </w:r>
      </w:smartTag>
      <w:r>
        <w:rPr>
          <w:rFonts w:ascii="CG Times" w:hAnsi="CG Times"/>
          <w:sz w:val="23"/>
          <w:u w:val="single"/>
        </w:rPr>
        <w:t xml:space="preserve"> </w:t>
      </w:r>
      <w:smartTag w:uri="urn:schemas-microsoft-com:office:smarttags" w:element="PlaceType">
        <w:r>
          <w:rPr>
            <w:rFonts w:ascii="CG Times" w:hAnsi="CG Times"/>
            <w:sz w:val="23"/>
            <w:u w:val="single"/>
          </w:rPr>
          <w:t>Territory</w:t>
        </w:r>
      </w:smartTag>
      <w:r>
        <w:rPr>
          <w:rFonts w:ascii="CG Times" w:hAnsi="CG Times"/>
          <w:sz w:val="23"/>
        </w:rPr>
        <w:t xml:space="preserve">:  That portion of the </w:t>
      </w:r>
      <w:smartTag w:uri="urn:schemas-microsoft-com:office:smarttags" w:element="country-region">
        <w:r>
          <w:rPr>
            <w:rFonts w:ascii="CG Times" w:hAnsi="CG Times"/>
            <w:sz w:val="23"/>
          </w:rPr>
          <w:t>United States</w:t>
        </w:r>
      </w:smartTag>
      <w:r>
        <w:rPr>
          <w:rFonts w:ascii="CG Times" w:hAnsi="CG Times"/>
          <w:sz w:val="23"/>
        </w:rPr>
        <w:t xml:space="preserve"> which lies west of the western boundaries of Western Trunk Line and </w:t>
      </w:r>
      <w:smartTag w:uri="urn:schemas-microsoft-com:office:smarttags" w:element="place">
        <w:smartTag w:uri="urn:schemas-microsoft-com:office:smarttags" w:element="PlaceName">
          <w:r>
            <w:rPr>
              <w:rFonts w:ascii="CG Times" w:hAnsi="CG Times"/>
              <w:sz w:val="23"/>
            </w:rPr>
            <w:t>Southwestern</w:t>
          </w:r>
        </w:smartTag>
        <w:r>
          <w:rPr>
            <w:rFonts w:ascii="CG Times" w:hAnsi="CG Times"/>
            <w:sz w:val="23"/>
          </w:rPr>
          <w:t xml:space="preserve"> </w:t>
        </w:r>
        <w:smartTag w:uri="urn:schemas-microsoft-com:office:smarttags" w:element="PlaceType">
          <w:r>
            <w:rPr>
              <w:rFonts w:ascii="CG Times" w:hAnsi="CG Times"/>
              <w:sz w:val="23"/>
            </w:rPr>
            <w:t>Territories</w:t>
          </w:r>
        </w:smartTag>
      </w:smartTag>
      <w:r>
        <w:rPr>
          <w:rFonts w:ascii="CG Times" w:hAnsi="CG Times"/>
          <w:sz w:val="23"/>
        </w:rPr>
        <w:t xml:space="preserve"> as described in (3) and (4) above.</w:t>
      </w:r>
    </w:p>
    <w:p w14:paraId="3B78247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CG Times" w:hAnsi="CG Times"/>
          <w:sz w:val="23"/>
        </w:rPr>
      </w:pPr>
    </w:p>
    <w:p w14:paraId="0B1BDDF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34.</w:t>
      </w:r>
      <w:r>
        <w:rPr>
          <w:rFonts w:ascii="CG Times" w:hAnsi="CG Times"/>
          <w:sz w:val="23"/>
        </w:rPr>
        <w:tab/>
      </w:r>
      <w:smartTag w:uri="urn:schemas-microsoft-com:office:smarttags" w:element="place">
        <w:smartTag w:uri="urn:schemas-microsoft-com:office:smarttags" w:element="PlaceName">
          <w:r>
            <w:rPr>
              <w:rFonts w:ascii="CG Times" w:hAnsi="CG Times"/>
              <w:sz w:val="23"/>
              <w:u w:val="single"/>
            </w:rPr>
            <w:t>Interchange</w:t>
          </w:r>
        </w:smartTag>
        <w:r>
          <w:rPr>
            <w:rFonts w:ascii="CG Times" w:hAnsi="CG Times"/>
            <w:sz w:val="23"/>
            <w:u w:val="single"/>
          </w:rPr>
          <w:t xml:space="preserve"> </w:t>
        </w:r>
        <w:smartTag w:uri="urn:schemas-microsoft-com:office:smarttags" w:element="PlaceType">
          <w:r>
            <w:rPr>
              <w:rFonts w:ascii="CG Times" w:hAnsi="CG Times"/>
              <w:sz w:val="23"/>
              <w:u w:val="single"/>
            </w:rPr>
            <w:t>State</w:t>
          </w:r>
        </w:smartTag>
      </w:smartTag>
      <w:r>
        <w:rPr>
          <w:rFonts w:ascii="CG Times" w:hAnsi="CG Times"/>
          <w:sz w:val="23"/>
          <w:u w:val="single"/>
        </w:rPr>
        <w:t xml:space="preserve"> #</w:t>
      </w:r>
      <w:proofErr w:type="gramStart"/>
      <w:r>
        <w:rPr>
          <w:rFonts w:ascii="CG Times" w:hAnsi="CG Times"/>
          <w:sz w:val="23"/>
          <w:u w:val="single"/>
        </w:rPr>
        <w:t>1</w:t>
      </w:r>
      <w:r>
        <w:rPr>
          <w:rFonts w:ascii="CG Times" w:hAnsi="CG Times"/>
          <w:sz w:val="23"/>
        </w:rPr>
        <w:t xml:space="preserve">  (</w:t>
      </w:r>
      <w:proofErr w:type="gramEnd"/>
      <w:r>
        <w:rPr>
          <w:rFonts w:ascii="CG Times" w:hAnsi="CG Times"/>
          <w:sz w:val="23"/>
        </w:rPr>
        <w:t>2 character alpha)</w:t>
      </w:r>
    </w:p>
    <w:p w14:paraId="471F4CC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16D17EC2"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 xml:space="preserve">The </w:t>
      </w:r>
      <w:proofErr w:type="gramStart"/>
      <w:r>
        <w:rPr>
          <w:rFonts w:ascii="CG Times" w:hAnsi="CG Times"/>
          <w:sz w:val="23"/>
        </w:rPr>
        <w:t>two character</w:t>
      </w:r>
      <w:proofErr w:type="gramEnd"/>
      <w:r>
        <w:rPr>
          <w:rFonts w:ascii="CG Times" w:hAnsi="CG Times"/>
          <w:sz w:val="23"/>
        </w:rPr>
        <w:t xml:space="preserve"> abbreviation for the state in which the reported waybill's first junction interchange station is located.</w:t>
      </w:r>
    </w:p>
    <w:p w14:paraId="7DF893B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4448D3D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35.</w:t>
      </w:r>
      <w:r>
        <w:rPr>
          <w:rFonts w:ascii="CG Times" w:hAnsi="CG Times"/>
          <w:sz w:val="23"/>
        </w:rPr>
        <w:tab/>
      </w:r>
      <w:smartTag w:uri="urn:schemas-microsoft-com:office:smarttags" w:element="place">
        <w:smartTag w:uri="urn:schemas-microsoft-com:office:smarttags" w:element="PlaceName">
          <w:r>
            <w:rPr>
              <w:rFonts w:ascii="CG Times" w:hAnsi="CG Times"/>
              <w:sz w:val="23"/>
              <w:u w:val="single"/>
            </w:rPr>
            <w:t>Interchange</w:t>
          </w:r>
        </w:smartTag>
        <w:r>
          <w:rPr>
            <w:rFonts w:ascii="CG Times" w:hAnsi="CG Times"/>
            <w:sz w:val="23"/>
            <w:u w:val="single"/>
          </w:rPr>
          <w:t xml:space="preserve"> </w:t>
        </w:r>
        <w:smartTag w:uri="urn:schemas-microsoft-com:office:smarttags" w:element="PlaceType">
          <w:r>
            <w:rPr>
              <w:rFonts w:ascii="CG Times" w:hAnsi="CG Times"/>
              <w:sz w:val="23"/>
              <w:u w:val="single"/>
            </w:rPr>
            <w:t>State</w:t>
          </w:r>
        </w:smartTag>
      </w:smartTag>
      <w:r>
        <w:rPr>
          <w:rFonts w:ascii="CG Times" w:hAnsi="CG Times"/>
          <w:sz w:val="23"/>
          <w:u w:val="single"/>
        </w:rPr>
        <w:t xml:space="preserve"> #</w:t>
      </w:r>
      <w:proofErr w:type="gramStart"/>
      <w:r>
        <w:rPr>
          <w:rFonts w:ascii="CG Times" w:hAnsi="CG Times"/>
          <w:sz w:val="23"/>
          <w:u w:val="single"/>
        </w:rPr>
        <w:t>2</w:t>
      </w:r>
      <w:r>
        <w:rPr>
          <w:rFonts w:ascii="CG Times" w:hAnsi="CG Times"/>
          <w:sz w:val="23"/>
        </w:rPr>
        <w:t xml:space="preserve">  (</w:t>
      </w:r>
      <w:proofErr w:type="gramEnd"/>
      <w:r>
        <w:rPr>
          <w:rFonts w:ascii="CG Times" w:hAnsi="CG Times"/>
          <w:sz w:val="23"/>
        </w:rPr>
        <w:t>2 character alpha)</w:t>
      </w:r>
    </w:p>
    <w:p w14:paraId="38F4983B"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1A80EC3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 xml:space="preserve">The </w:t>
      </w:r>
      <w:proofErr w:type="gramStart"/>
      <w:r>
        <w:rPr>
          <w:rFonts w:ascii="CG Times" w:hAnsi="CG Times"/>
          <w:sz w:val="23"/>
        </w:rPr>
        <w:t>two character</w:t>
      </w:r>
      <w:proofErr w:type="gramEnd"/>
      <w:r>
        <w:rPr>
          <w:rFonts w:ascii="CG Times" w:hAnsi="CG Times"/>
          <w:sz w:val="23"/>
        </w:rPr>
        <w:t xml:space="preserve"> abbreviation for the state in which the reported waybill's second junction interchange station is located.</w:t>
      </w:r>
    </w:p>
    <w:p w14:paraId="5EF20F0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0738849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36.</w:t>
      </w:r>
      <w:r>
        <w:rPr>
          <w:rFonts w:ascii="CG Times" w:hAnsi="CG Times"/>
          <w:sz w:val="23"/>
        </w:rPr>
        <w:tab/>
      </w:r>
      <w:smartTag w:uri="urn:schemas-microsoft-com:office:smarttags" w:element="place">
        <w:smartTag w:uri="urn:schemas-microsoft-com:office:smarttags" w:element="PlaceName">
          <w:r>
            <w:rPr>
              <w:rFonts w:ascii="CG Times" w:hAnsi="CG Times"/>
              <w:sz w:val="23"/>
              <w:u w:val="single"/>
            </w:rPr>
            <w:t>Interchange</w:t>
          </w:r>
        </w:smartTag>
        <w:r>
          <w:rPr>
            <w:rFonts w:ascii="CG Times" w:hAnsi="CG Times"/>
            <w:sz w:val="23"/>
            <w:u w:val="single"/>
          </w:rPr>
          <w:t xml:space="preserve"> </w:t>
        </w:r>
        <w:smartTag w:uri="urn:schemas-microsoft-com:office:smarttags" w:element="PlaceType">
          <w:r>
            <w:rPr>
              <w:rFonts w:ascii="CG Times" w:hAnsi="CG Times"/>
              <w:sz w:val="23"/>
              <w:u w:val="single"/>
            </w:rPr>
            <w:t>State</w:t>
          </w:r>
        </w:smartTag>
      </w:smartTag>
      <w:r>
        <w:rPr>
          <w:rFonts w:ascii="CG Times" w:hAnsi="CG Times"/>
          <w:sz w:val="23"/>
          <w:u w:val="single"/>
        </w:rPr>
        <w:t xml:space="preserve"> #</w:t>
      </w:r>
      <w:proofErr w:type="gramStart"/>
      <w:r>
        <w:rPr>
          <w:rFonts w:ascii="CG Times" w:hAnsi="CG Times"/>
          <w:sz w:val="23"/>
          <w:u w:val="single"/>
        </w:rPr>
        <w:t>3</w:t>
      </w:r>
      <w:r>
        <w:rPr>
          <w:rFonts w:ascii="CG Times" w:hAnsi="CG Times"/>
          <w:sz w:val="23"/>
        </w:rPr>
        <w:t xml:space="preserve">  (</w:t>
      </w:r>
      <w:proofErr w:type="gramEnd"/>
      <w:r>
        <w:rPr>
          <w:rFonts w:ascii="CG Times" w:hAnsi="CG Times"/>
          <w:sz w:val="23"/>
        </w:rPr>
        <w:t>2 character alpha)</w:t>
      </w:r>
    </w:p>
    <w:p w14:paraId="1E42B1E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7FAEBA3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 xml:space="preserve">The </w:t>
      </w:r>
      <w:proofErr w:type="gramStart"/>
      <w:r>
        <w:rPr>
          <w:rFonts w:ascii="CG Times" w:hAnsi="CG Times"/>
          <w:sz w:val="23"/>
        </w:rPr>
        <w:t>two character</w:t>
      </w:r>
      <w:proofErr w:type="gramEnd"/>
      <w:r>
        <w:rPr>
          <w:rFonts w:ascii="CG Times" w:hAnsi="CG Times"/>
          <w:sz w:val="23"/>
        </w:rPr>
        <w:t xml:space="preserve"> abbreviation for the state in which the reported waybill's third junction interchange station is located.</w:t>
      </w:r>
    </w:p>
    <w:p w14:paraId="6D2B842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3979F62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37.</w:t>
      </w:r>
      <w:r>
        <w:rPr>
          <w:rFonts w:ascii="CG Times" w:hAnsi="CG Times"/>
          <w:sz w:val="23"/>
        </w:rPr>
        <w:tab/>
      </w:r>
      <w:smartTag w:uri="urn:schemas-microsoft-com:office:smarttags" w:element="place">
        <w:smartTag w:uri="urn:schemas-microsoft-com:office:smarttags" w:element="PlaceName">
          <w:r>
            <w:rPr>
              <w:rFonts w:ascii="CG Times" w:hAnsi="CG Times"/>
              <w:sz w:val="23"/>
              <w:u w:val="single"/>
            </w:rPr>
            <w:t>Interchange</w:t>
          </w:r>
        </w:smartTag>
        <w:r>
          <w:rPr>
            <w:rFonts w:ascii="CG Times" w:hAnsi="CG Times"/>
            <w:sz w:val="23"/>
            <w:u w:val="single"/>
          </w:rPr>
          <w:t xml:space="preserve"> </w:t>
        </w:r>
        <w:smartTag w:uri="urn:schemas-microsoft-com:office:smarttags" w:element="PlaceType">
          <w:r>
            <w:rPr>
              <w:rFonts w:ascii="CG Times" w:hAnsi="CG Times"/>
              <w:sz w:val="23"/>
              <w:u w:val="single"/>
            </w:rPr>
            <w:t>State</w:t>
          </w:r>
        </w:smartTag>
      </w:smartTag>
      <w:r>
        <w:rPr>
          <w:rFonts w:ascii="CG Times" w:hAnsi="CG Times"/>
          <w:sz w:val="23"/>
          <w:u w:val="single"/>
        </w:rPr>
        <w:t xml:space="preserve"> #</w:t>
      </w:r>
      <w:proofErr w:type="gramStart"/>
      <w:r>
        <w:rPr>
          <w:rFonts w:ascii="CG Times" w:hAnsi="CG Times"/>
          <w:sz w:val="23"/>
          <w:u w:val="single"/>
        </w:rPr>
        <w:t>4</w:t>
      </w:r>
      <w:r>
        <w:rPr>
          <w:rFonts w:ascii="CG Times" w:hAnsi="CG Times"/>
          <w:sz w:val="23"/>
        </w:rPr>
        <w:t xml:space="preserve">  (</w:t>
      </w:r>
      <w:proofErr w:type="gramEnd"/>
      <w:r>
        <w:rPr>
          <w:rFonts w:ascii="CG Times" w:hAnsi="CG Times"/>
          <w:sz w:val="23"/>
        </w:rPr>
        <w:t>2 character alpha)</w:t>
      </w:r>
    </w:p>
    <w:p w14:paraId="16E6221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15B6D55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 xml:space="preserve">The </w:t>
      </w:r>
      <w:proofErr w:type="gramStart"/>
      <w:r>
        <w:rPr>
          <w:rFonts w:ascii="CG Times" w:hAnsi="CG Times"/>
          <w:sz w:val="23"/>
        </w:rPr>
        <w:t>two character</w:t>
      </w:r>
      <w:proofErr w:type="gramEnd"/>
      <w:r>
        <w:rPr>
          <w:rFonts w:ascii="CG Times" w:hAnsi="CG Times"/>
          <w:sz w:val="23"/>
        </w:rPr>
        <w:t xml:space="preserve"> abbreviation for the state in which the reported waybill's fourth junction interchange station is located.</w:t>
      </w:r>
    </w:p>
    <w:p w14:paraId="2222AC7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2740215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38.</w:t>
      </w:r>
      <w:r>
        <w:rPr>
          <w:rFonts w:ascii="CG Times" w:hAnsi="CG Times"/>
          <w:sz w:val="23"/>
        </w:rPr>
        <w:tab/>
      </w:r>
      <w:smartTag w:uri="urn:schemas-microsoft-com:office:smarttags" w:element="place">
        <w:smartTag w:uri="urn:schemas-microsoft-com:office:smarttags" w:element="PlaceName">
          <w:r>
            <w:rPr>
              <w:rFonts w:ascii="CG Times" w:hAnsi="CG Times"/>
              <w:sz w:val="23"/>
              <w:u w:val="single"/>
            </w:rPr>
            <w:t>Interchange</w:t>
          </w:r>
        </w:smartTag>
        <w:r>
          <w:rPr>
            <w:rFonts w:ascii="CG Times" w:hAnsi="CG Times"/>
            <w:sz w:val="23"/>
            <w:u w:val="single"/>
          </w:rPr>
          <w:t xml:space="preserve"> </w:t>
        </w:r>
        <w:smartTag w:uri="urn:schemas-microsoft-com:office:smarttags" w:element="PlaceType">
          <w:r>
            <w:rPr>
              <w:rFonts w:ascii="CG Times" w:hAnsi="CG Times"/>
              <w:sz w:val="23"/>
              <w:u w:val="single"/>
            </w:rPr>
            <w:t>State</w:t>
          </w:r>
        </w:smartTag>
      </w:smartTag>
      <w:r>
        <w:rPr>
          <w:rFonts w:ascii="CG Times" w:hAnsi="CG Times"/>
          <w:sz w:val="23"/>
          <w:u w:val="single"/>
        </w:rPr>
        <w:t xml:space="preserve"> #</w:t>
      </w:r>
      <w:proofErr w:type="gramStart"/>
      <w:r>
        <w:rPr>
          <w:rFonts w:ascii="CG Times" w:hAnsi="CG Times"/>
          <w:sz w:val="23"/>
          <w:u w:val="single"/>
        </w:rPr>
        <w:t>5</w:t>
      </w:r>
      <w:r>
        <w:rPr>
          <w:rFonts w:ascii="CG Times" w:hAnsi="CG Times"/>
          <w:sz w:val="23"/>
        </w:rPr>
        <w:t xml:space="preserve">  (</w:t>
      </w:r>
      <w:proofErr w:type="gramEnd"/>
      <w:r>
        <w:rPr>
          <w:rFonts w:ascii="CG Times" w:hAnsi="CG Times"/>
          <w:sz w:val="23"/>
        </w:rPr>
        <w:t>2 character alpha)</w:t>
      </w:r>
    </w:p>
    <w:p w14:paraId="624C9A1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2FC1469E" w14:textId="77777777" w:rsidR="00164837" w:rsidRDefault="00F474BD" w:rsidP="00F829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 xml:space="preserve">The </w:t>
      </w:r>
      <w:proofErr w:type="gramStart"/>
      <w:r>
        <w:rPr>
          <w:rFonts w:ascii="CG Times" w:hAnsi="CG Times"/>
          <w:sz w:val="23"/>
        </w:rPr>
        <w:t>two character</w:t>
      </w:r>
      <w:proofErr w:type="gramEnd"/>
      <w:r>
        <w:rPr>
          <w:rFonts w:ascii="CG Times" w:hAnsi="CG Times"/>
          <w:sz w:val="23"/>
        </w:rPr>
        <w:t xml:space="preserve"> abbreviation for the state in which the reported waybill's fifth junction interchange station is located.</w:t>
      </w:r>
    </w:p>
    <w:p w14:paraId="24BEED72" w14:textId="77777777" w:rsidR="00F474BD" w:rsidRDefault="00164837" w:rsidP="001648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lastRenderedPageBreak/>
        <w:br/>
      </w:r>
      <w:r w:rsidR="00F474BD">
        <w:rPr>
          <w:rFonts w:ascii="CG Times" w:hAnsi="CG Times"/>
          <w:sz w:val="23"/>
        </w:rPr>
        <w:t>39.</w:t>
      </w:r>
      <w:r w:rsidR="00F474BD">
        <w:rPr>
          <w:rFonts w:ascii="CG Times" w:hAnsi="CG Times"/>
          <w:sz w:val="23"/>
        </w:rPr>
        <w:tab/>
      </w:r>
      <w:smartTag w:uri="urn:schemas-microsoft-com:office:smarttags" w:element="place">
        <w:smartTag w:uri="urn:schemas-microsoft-com:office:smarttags" w:element="PlaceName">
          <w:r w:rsidR="00F474BD">
            <w:rPr>
              <w:rFonts w:ascii="CG Times" w:hAnsi="CG Times"/>
              <w:sz w:val="23"/>
              <w:u w:val="single"/>
            </w:rPr>
            <w:t>Interchange</w:t>
          </w:r>
        </w:smartTag>
        <w:r w:rsidR="00F474BD">
          <w:rPr>
            <w:rFonts w:ascii="CG Times" w:hAnsi="CG Times"/>
            <w:sz w:val="23"/>
            <w:u w:val="single"/>
          </w:rPr>
          <w:t xml:space="preserve"> </w:t>
        </w:r>
        <w:smartTag w:uri="urn:schemas-microsoft-com:office:smarttags" w:element="PlaceType">
          <w:r w:rsidR="00F474BD">
            <w:rPr>
              <w:rFonts w:ascii="CG Times" w:hAnsi="CG Times"/>
              <w:sz w:val="23"/>
              <w:u w:val="single"/>
            </w:rPr>
            <w:t>State</w:t>
          </w:r>
        </w:smartTag>
      </w:smartTag>
      <w:r w:rsidR="00F474BD">
        <w:rPr>
          <w:rFonts w:ascii="CG Times" w:hAnsi="CG Times"/>
          <w:sz w:val="23"/>
          <w:u w:val="single"/>
        </w:rPr>
        <w:t xml:space="preserve"> #</w:t>
      </w:r>
      <w:proofErr w:type="gramStart"/>
      <w:r w:rsidR="00F474BD">
        <w:rPr>
          <w:rFonts w:ascii="CG Times" w:hAnsi="CG Times"/>
          <w:sz w:val="23"/>
          <w:u w:val="single"/>
        </w:rPr>
        <w:t>6</w:t>
      </w:r>
      <w:r w:rsidR="00F474BD">
        <w:rPr>
          <w:rFonts w:ascii="CG Times" w:hAnsi="CG Times"/>
          <w:sz w:val="23"/>
        </w:rPr>
        <w:t xml:space="preserve">  (</w:t>
      </w:r>
      <w:proofErr w:type="gramEnd"/>
      <w:r w:rsidR="00F474BD">
        <w:rPr>
          <w:rFonts w:ascii="CG Times" w:hAnsi="CG Times"/>
          <w:sz w:val="23"/>
        </w:rPr>
        <w:t>2 character alpha)</w:t>
      </w:r>
    </w:p>
    <w:p w14:paraId="4BA8044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07B91E25"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 xml:space="preserve">The </w:t>
      </w:r>
      <w:proofErr w:type="gramStart"/>
      <w:r>
        <w:rPr>
          <w:rFonts w:ascii="CG Times" w:hAnsi="CG Times"/>
          <w:sz w:val="23"/>
        </w:rPr>
        <w:t>two character</w:t>
      </w:r>
      <w:proofErr w:type="gramEnd"/>
      <w:r>
        <w:rPr>
          <w:rFonts w:ascii="CG Times" w:hAnsi="CG Times"/>
          <w:sz w:val="23"/>
        </w:rPr>
        <w:t xml:space="preserve"> abbreviation for the state in which the reported waybill's sixth junction interchange station is located.</w:t>
      </w:r>
    </w:p>
    <w:p w14:paraId="63C618B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41AE9220"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40.</w:t>
      </w:r>
      <w:r>
        <w:rPr>
          <w:rFonts w:ascii="CG Times" w:hAnsi="CG Times"/>
          <w:sz w:val="23"/>
        </w:rPr>
        <w:tab/>
      </w:r>
      <w:smartTag w:uri="urn:schemas-microsoft-com:office:smarttags" w:element="place">
        <w:smartTag w:uri="urn:schemas-microsoft-com:office:smarttags" w:element="PlaceName">
          <w:r>
            <w:rPr>
              <w:rFonts w:ascii="CG Times" w:hAnsi="CG Times"/>
              <w:sz w:val="23"/>
              <w:u w:val="single"/>
            </w:rPr>
            <w:t>Interchange</w:t>
          </w:r>
        </w:smartTag>
        <w:r>
          <w:rPr>
            <w:rFonts w:ascii="CG Times" w:hAnsi="CG Times"/>
            <w:sz w:val="23"/>
            <w:u w:val="single"/>
          </w:rPr>
          <w:t xml:space="preserve"> </w:t>
        </w:r>
        <w:smartTag w:uri="urn:schemas-microsoft-com:office:smarttags" w:element="PlaceType">
          <w:r>
            <w:rPr>
              <w:rFonts w:ascii="CG Times" w:hAnsi="CG Times"/>
              <w:sz w:val="23"/>
              <w:u w:val="single"/>
            </w:rPr>
            <w:t>State</w:t>
          </w:r>
        </w:smartTag>
      </w:smartTag>
      <w:r>
        <w:rPr>
          <w:rFonts w:ascii="CG Times" w:hAnsi="CG Times"/>
          <w:sz w:val="23"/>
          <w:u w:val="single"/>
        </w:rPr>
        <w:t xml:space="preserve"> #</w:t>
      </w:r>
      <w:proofErr w:type="gramStart"/>
      <w:r>
        <w:rPr>
          <w:rFonts w:ascii="CG Times" w:hAnsi="CG Times"/>
          <w:sz w:val="23"/>
          <w:u w:val="single"/>
        </w:rPr>
        <w:t>7</w:t>
      </w:r>
      <w:r>
        <w:rPr>
          <w:rFonts w:ascii="CG Times" w:hAnsi="CG Times"/>
          <w:sz w:val="23"/>
        </w:rPr>
        <w:t xml:space="preserve">  (</w:t>
      </w:r>
      <w:proofErr w:type="gramEnd"/>
      <w:r>
        <w:rPr>
          <w:rFonts w:ascii="CG Times" w:hAnsi="CG Times"/>
          <w:sz w:val="23"/>
        </w:rPr>
        <w:t>2 character alpha)</w:t>
      </w:r>
    </w:p>
    <w:p w14:paraId="61289C35"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6DFD7B2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 xml:space="preserve">The </w:t>
      </w:r>
      <w:proofErr w:type="gramStart"/>
      <w:r>
        <w:rPr>
          <w:rFonts w:ascii="CG Times" w:hAnsi="CG Times"/>
          <w:sz w:val="23"/>
        </w:rPr>
        <w:t>two character</w:t>
      </w:r>
      <w:proofErr w:type="gramEnd"/>
      <w:r>
        <w:rPr>
          <w:rFonts w:ascii="CG Times" w:hAnsi="CG Times"/>
          <w:sz w:val="23"/>
        </w:rPr>
        <w:t xml:space="preserve"> abbreviation for the state in which the reported waybill's seventh junction interchange station is located.</w:t>
      </w:r>
    </w:p>
    <w:p w14:paraId="3069DE6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68861CD0"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41.</w:t>
      </w:r>
      <w:r>
        <w:rPr>
          <w:rFonts w:ascii="CG Times" w:hAnsi="CG Times"/>
          <w:sz w:val="23"/>
        </w:rPr>
        <w:tab/>
      </w:r>
      <w:smartTag w:uri="urn:schemas-microsoft-com:office:smarttags" w:element="place">
        <w:smartTag w:uri="urn:schemas-microsoft-com:office:smarttags" w:element="PlaceName">
          <w:r>
            <w:rPr>
              <w:rFonts w:ascii="CG Times" w:hAnsi="CG Times"/>
              <w:sz w:val="23"/>
              <w:u w:val="single"/>
            </w:rPr>
            <w:t>Interchange</w:t>
          </w:r>
        </w:smartTag>
        <w:r>
          <w:rPr>
            <w:rFonts w:ascii="CG Times" w:hAnsi="CG Times"/>
            <w:sz w:val="23"/>
            <w:u w:val="single"/>
          </w:rPr>
          <w:t xml:space="preserve"> </w:t>
        </w:r>
        <w:smartTag w:uri="urn:schemas-microsoft-com:office:smarttags" w:element="PlaceType">
          <w:r>
            <w:rPr>
              <w:rFonts w:ascii="CG Times" w:hAnsi="CG Times"/>
              <w:sz w:val="23"/>
              <w:u w:val="single"/>
            </w:rPr>
            <w:t>State</w:t>
          </w:r>
        </w:smartTag>
      </w:smartTag>
      <w:r>
        <w:rPr>
          <w:rFonts w:ascii="CG Times" w:hAnsi="CG Times"/>
          <w:sz w:val="23"/>
          <w:u w:val="single"/>
        </w:rPr>
        <w:t xml:space="preserve"> #</w:t>
      </w:r>
      <w:proofErr w:type="gramStart"/>
      <w:r>
        <w:rPr>
          <w:rFonts w:ascii="CG Times" w:hAnsi="CG Times"/>
          <w:sz w:val="23"/>
          <w:u w:val="single"/>
        </w:rPr>
        <w:t>8</w:t>
      </w:r>
      <w:r>
        <w:rPr>
          <w:rFonts w:ascii="CG Times" w:hAnsi="CG Times"/>
          <w:sz w:val="23"/>
        </w:rPr>
        <w:t xml:space="preserve">  (</w:t>
      </w:r>
      <w:proofErr w:type="gramEnd"/>
      <w:r>
        <w:rPr>
          <w:rFonts w:ascii="CG Times" w:hAnsi="CG Times"/>
          <w:sz w:val="23"/>
        </w:rPr>
        <w:t>2 character alpha)</w:t>
      </w:r>
    </w:p>
    <w:p w14:paraId="7C0C3A0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7C1A9F37"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 xml:space="preserve">The </w:t>
      </w:r>
      <w:proofErr w:type="gramStart"/>
      <w:r>
        <w:rPr>
          <w:rFonts w:ascii="CG Times" w:hAnsi="CG Times"/>
          <w:sz w:val="23"/>
        </w:rPr>
        <w:t>two character</w:t>
      </w:r>
      <w:proofErr w:type="gramEnd"/>
      <w:r>
        <w:rPr>
          <w:rFonts w:ascii="CG Times" w:hAnsi="CG Times"/>
          <w:sz w:val="23"/>
        </w:rPr>
        <w:t xml:space="preserve"> abbreviation for the state in which the reported waybill's eighth junction interchange station is located.</w:t>
      </w:r>
    </w:p>
    <w:p w14:paraId="245AF340"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503291E0"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42.</w:t>
      </w:r>
      <w:r>
        <w:rPr>
          <w:rFonts w:ascii="CG Times" w:hAnsi="CG Times"/>
          <w:sz w:val="23"/>
        </w:rPr>
        <w:tab/>
      </w:r>
      <w:smartTag w:uri="urn:schemas-microsoft-com:office:smarttags" w:element="place">
        <w:smartTag w:uri="urn:schemas-microsoft-com:office:smarttags" w:element="PlaceName">
          <w:r>
            <w:rPr>
              <w:rFonts w:ascii="CG Times" w:hAnsi="CG Times"/>
              <w:sz w:val="23"/>
              <w:u w:val="single"/>
            </w:rPr>
            <w:t>Interchange</w:t>
          </w:r>
        </w:smartTag>
        <w:r>
          <w:rPr>
            <w:rFonts w:ascii="CG Times" w:hAnsi="CG Times"/>
            <w:sz w:val="23"/>
            <w:u w:val="single"/>
          </w:rPr>
          <w:t xml:space="preserve"> </w:t>
        </w:r>
        <w:smartTag w:uri="urn:schemas-microsoft-com:office:smarttags" w:element="PlaceType">
          <w:r>
            <w:rPr>
              <w:rFonts w:ascii="CG Times" w:hAnsi="CG Times"/>
              <w:sz w:val="23"/>
              <w:u w:val="single"/>
            </w:rPr>
            <w:t>State</w:t>
          </w:r>
        </w:smartTag>
      </w:smartTag>
      <w:r>
        <w:rPr>
          <w:rFonts w:ascii="CG Times" w:hAnsi="CG Times"/>
          <w:sz w:val="23"/>
          <w:u w:val="single"/>
        </w:rPr>
        <w:t xml:space="preserve"> #</w:t>
      </w:r>
      <w:proofErr w:type="gramStart"/>
      <w:r>
        <w:rPr>
          <w:rFonts w:ascii="CG Times" w:hAnsi="CG Times"/>
          <w:sz w:val="23"/>
          <w:u w:val="single"/>
        </w:rPr>
        <w:t>9</w:t>
      </w:r>
      <w:r>
        <w:rPr>
          <w:rFonts w:ascii="CG Times" w:hAnsi="CG Times"/>
          <w:sz w:val="23"/>
        </w:rPr>
        <w:t xml:space="preserve">  (</w:t>
      </w:r>
      <w:proofErr w:type="gramEnd"/>
      <w:r>
        <w:rPr>
          <w:rFonts w:ascii="CG Times" w:hAnsi="CG Times"/>
          <w:sz w:val="23"/>
        </w:rPr>
        <w:t>2 character alpha)</w:t>
      </w:r>
    </w:p>
    <w:p w14:paraId="3F131DF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5B721DB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 xml:space="preserve">The </w:t>
      </w:r>
      <w:proofErr w:type="gramStart"/>
      <w:r>
        <w:rPr>
          <w:rFonts w:ascii="CG Times" w:hAnsi="CG Times"/>
          <w:sz w:val="23"/>
        </w:rPr>
        <w:t>two character</w:t>
      </w:r>
      <w:proofErr w:type="gramEnd"/>
      <w:r>
        <w:rPr>
          <w:rFonts w:ascii="CG Times" w:hAnsi="CG Times"/>
          <w:sz w:val="23"/>
        </w:rPr>
        <w:t xml:space="preserve"> abbreviation for the state in which the reported waybill's ninth junction interchange station is located.</w:t>
      </w:r>
    </w:p>
    <w:p w14:paraId="43EA04A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03C0CC4B"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43.</w:t>
      </w:r>
      <w:r>
        <w:rPr>
          <w:rFonts w:ascii="CG Times" w:hAnsi="CG Times"/>
          <w:sz w:val="23"/>
        </w:rPr>
        <w:tab/>
      </w:r>
      <w:r>
        <w:rPr>
          <w:rFonts w:ascii="CG Times" w:hAnsi="CG Times"/>
          <w:sz w:val="23"/>
          <w:u w:val="single"/>
        </w:rPr>
        <w:t xml:space="preserve">Termination BEA </w:t>
      </w:r>
      <w:proofErr w:type="gramStart"/>
      <w:r>
        <w:rPr>
          <w:rFonts w:ascii="CG Times" w:hAnsi="CG Times"/>
          <w:sz w:val="23"/>
          <w:u w:val="single"/>
        </w:rPr>
        <w:t>Area</w:t>
      </w:r>
      <w:r>
        <w:rPr>
          <w:rFonts w:ascii="CG Times" w:hAnsi="CG Times"/>
          <w:sz w:val="23"/>
        </w:rPr>
        <w:t xml:space="preserve">  (</w:t>
      </w:r>
      <w:proofErr w:type="gramEnd"/>
      <w:r>
        <w:rPr>
          <w:rFonts w:ascii="CG Times" w:hAnsi="CG Times"/>
          <w:sz w:val="23"/>
        </w:rPr>
        <w:t>3 digit numeric)</w:t>
      </w:r>
    </w:p>
    <w:p w14:paraId="1669FC0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7AF5E3B7"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Business Economic Area code for the reported waybill movement's termination location.  See “Department of Commerce – Bureau of Economic Analysis, Business Economic Area Codes” revised for 1997).</w:t>
      </w:r>
    </w:p>
    <w:p w14:paraId="462DE18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 xml:space="preserve">  </w:t>
      </w:r>
    </w:p>
    <w:p w14:paraId="69312625"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44.</w:t>
      </w:r>
      <w:r>
        <w:rPr>
          <w:rFonts w:ascii="CG Times" w:hAnsi="CG Times"/>
          <w:sz w:val="23"/>
        </w:rPr>
        <w:tab/>
      </w:r>
      <w:smartTag w:uri="urn:schemas-microsoft-com:office:smarttags" w:element="PlaceName">
        <w:r>
          <w:rPr>
            <w:rFonts w:ascii="CG Times" w:hAnsi="CG Times"/>
            <w:sz w:val="23"/>
            <w:u w:val="single"/>
          </w:rPr>
          <w:t>Termination</w:t>
        </w:r>
      </w:smartTag>
      <w:r>
        <w:rPr>
          <w:rFonts w:ascii="CG Times" w:hAnsi="CG Times"/>
          <w:sz w:val="23"/>
          <w:u w:val="single"/>
        </w:rPr>
        <w:t xml:space="preserve"> </w:t>
      </w:r>
      <w:smartTag w:uri="urn:schemas-microsoft-com:office:smarttags" w:element="PlaceName">
        <w:r>
          <w:rPr>
            <w:rFonts w:ascii="CG Times" w:hAnsi="CG Times"/>
            <w:sz w:val="23"/>
            <w:u w:val="single"/>
          </w:rPr>
          <w:t>Freight</w:t>
        </w:r>
      </w:smartTag>
      <w:r>
        <w:rPr>
          <w:rFonts w:ascii="CG Times" w:hAnsi="CG Times"/>
          <w:sz w:val="23"/>
          <w:u w:val="single"/>
        </w:rPr>
        <w:t xml:space="preserve"> </w:t>
      </w:r>
      <w:smartTag w:uri="urn:schemas-microsoft-com:office:smarttags" w:element="PlaceName">
        <w:r>
          <w:rPr>
            <w:rFonts w:ascii="CG Times" w:hAnsi="CG Times"/>
            <w:sz w:val="23"/>
            <w:u w:val="single"/>
          </w:rPr>
          <w:t>Rate</w:t>
        </w:r>
      </w:smartTag>
      <w:r>
        <w:rPr>
          <w:rFonts w:ascii="CG Times" w:hAnsi="CG Times"/>
          <w:sz w:val="23"/>
          <w:u w:val="single"/>
        </w:rPr>
        <w:t xml:space="preserve"> </w:t>
      </w:r>
      <w:proofErr w:type="gramStart"/>
      <w:r>
        <w:rPr>
          <w:rFonts w:ascii="CG Times" w:hAnsi="CG Times"/>
          <w:sz w:val="23"/>
          <w:u w:val="single"/>
        </w:rPr>
        <w:t>Territory</w:t>
      </w:r>
      <w:r>
        <w:rPr>
          <w:rFonts w:ascii="CG Times" w:hAnsi="CG Times"/>
          <w:sz w:val="23"/>
        </w:rPr>
        <w:t xml:space="preserve">  (</w:t>
      </w:r>
      <w:proofErr w:type="gramEnd"/>
      <w:r>
        <w:rPr>
          <w:rFonts w:ascii="CG Times" w:hAnsi="CG Times"/>
          <w:sz w:val="23"/>
        </w:rPr>
        <w:t>1 digit numeric)</w:t>
      </w:r>
    </w:p>
    <w:p w14:paraId="1D91453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691823EB"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freight rate territory, as defined by the STB (formerly ICC), in which the reported waybill movement terminated.  See item 33 for full descriptions.</w:t>
      </w:r>
    </w:p>
    <w:p w14:paraId="5E26D44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12AA5C7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(0)</w:t>
      </w:r>
      <w:r>
        <w:rPr>
          <w:rFonts w:ascii="CG Times" w:hAnsi="CG Times"/>
          <w:sz w:val="23"/>
        </w:rPr>
        <w:tab/>
        <w:t>Unknown</w:t>
      </w:r>
    </w:p>
    <w:p w14:paraId="2CAA35A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(1)</w:t>
      </w:r>
      <w:r>
        <w:rPr>
          <w:rFonts w:ascii="CG Times" w:hAnsi="CG Times"/>
          <w:sz w:val="23"/>
        </w:rPr>
        <w:tab/>
      </w:r>
      <w:smartTag w:uri="urn:schemas-microsoft-com:office:smarttags" w:element="place">
        <w:smartTag w:uri="urn:schemas-microsoft-com:office:smarttags" w:element="PlaceName">
          <w:r>
            <w:rPr>
              <w:rFonts w:ascii="CG Times" w:hAnsi="CG Times"/>
              <w:sz w:val="23"/>
            </w:rPr>
            <w:t>Official</w:t>
          </w:r>
        </w:smartTag>
        <w:r>
          <w:rPr>
            <w:rFonts w:ascii="CG Times" w:hAnsi="CG Times"/>
            <w:sz w:val="23"/>
          </w:rPr>
          <w:t xml:space="preserve"> </w:t>
        </w:r>
        <w:smartTag w:uri="urn:schemas-microsoft-com:office:smarttags" w:element="PlaceType">
          <w:r>
            <w:rPr>
              <w:rFonts w:ascii="CG Times" w:hAnsi="CG Times"/>
              <w:sz w:val="23"/>
            </w:rPr>
            <w:t>Territory</w:t>
          </w:r>
        </w:smartTag>
      </w:smartTag>
    </w:p>
    <w:p w14:paraId="18D9C54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(2)</w:t>
      </w:r>
      <w:r>
        <w:rPr>
          <w:rFonts w:ascii="CG Times" w:hAnsi="CG Times"/>
          <w:sz w:val="23"/>
        </w:rPr>
        <w:tab/>
        <w:t>Southern Territory</w:t>
      </w:r>
    </w:p>
    <w:p w14:paraId="7572EF30"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(3)</w:t>
      </w:r>
      <w:r>
        <w:rPr>
          <w:rFonts w:ascii="CG Times" w:hAnsi="CG Times"/>
          <w:sz w:val="23"/>
        </w:rPr>
        <w:tab/>
      </w:r>
      <w:smartTag w:uri="urn:schemas-microsoft-com:office:smarttags" w:element="place">
        <w:smartTag w:uri="urn:schemas-microsoft-com:office:smarttags" w:element="PlaceName">
          <w:r>
            <w:rPr>
              <w:rFonts w:ascii="CG Times" w:hAnsi="CG Times"/>
              <w:sz w:val="23"/>
            </w:rPr>
            <w:t>Western</w:t>
          </w:r>
        </w:smartTag>
        <w:r>
          <w:rPr>
            <w:rFonts w:ascii="CG Times" w:hAnsi="CG Times"/>
            <w:sz w:val="23"/>
          </w:rPr>
          <w:t xml:space="preserve"> </w:t>
        </w:r>
        <w:smartTag w:uri="urn:schemas-microsoft-com:office:smarttags" w:element="PlaceName">
          <w:r>
            <w:rPr>
              <w:rFonts w:ascii="CG Times" w:hAnsi="CG Times"/>
              <w:sz w:val="23"/>
            </w:rPr>
            <w:t>Trunk</w:t>
          </w:r>
        </w:smartTag>
        <w:r>
          <w:rPr>
            <w:rFonts w:ascii="CG Times" w:hAnsi="CG Times"/>
            <w:sz w:val="23"/>
          </w:rPr>
          <w:t xml:space="preserve"> </w:t>
        </w:r>
        <w:smartTag w:uri="urn:schemas-microsoft-com:office:smarttags" w:element="PlaceName">
          <w:r>
            <w:rPr>
              <w:rFonts w:ascii="CG Times" w:hAnsi="CG Times"/>
              <w:sz w:val="23"/>
            </w:rPr>
            <w:t>Line</w:t>
          </w:r>
        </w:smartTag>
        <w:r>
          <w:rPr>
            <w:rFonts w:ascii="CG Times" w:hAnsi="CG Times"/>
            <w:sz w:val="23"/>
          </w:rPr>
          <w:t xml:space="preserve"> </w:t>
        </w:r>
        <w:smartTag w:uri="urn:schemas-microsoft-com:office:smarttags" w:element="PlaceType">
          <w:r>
            <w:rPr>
              <w:rFonts w:ascii="CG Times" w:hAnsi="CG Times"/>
              <w:sz w:val="23"/>
            </w:rPr>
            <w:t>Territory</w:t>
          </w:r>
        </w:smartTag>
      </w:smartTag>
    </w:p>
    <w:p w14:paraId="554F0AE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(4)</w:t>
      </w:r>
      <w:r>
        <w:rPr>
          <w:rFonts w:ascii="CG Times" w:hAnsi="CG Times"/>
          <w:sz w:val="23"/>
        </w:rPr>
        <w:tab/>
        <w:t>Southwestern Territory</w:t>
      </w:r>
    </w:p>
    <w:p w14:paraId="54634E7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(5)</w:t>
      </w:r>
      <w:r>
        <w:rPr>
          <w:rFonts w:ascii="CG Times" w:hAnsi="CG Times"/>
          <w:sz w:val="23"/>
        </w:rPr>
        <w:tab/>
      </w:r>
      <w:smartTag w:uri="urn:schemas-microsoft-com:office:smarttags" w:element="place">
        <w:smartTag w:uri="urn:schemas-microsoft-com:office:smarttags" w:element="PlaceName">
          <w:r>
            <w:rPr>
              <w:rFonts w:ascii="CG Times" w:hAnsi="CG Times"/>
              <w:sz w:val="23"/>
            </w:rPr>
            <w:t>Mountain-Pacific</w:t>
          </w:r>
        </w:smartTag>
        <w:r>
          <w:rPr>
            <w:rFonts w:ascii="CG Times" w:hAnsi="CG Times"/>
            <w:sz w:val="23"/>
          </w:rPr>
          <w:t xml:space="preserve"> </w:t>
        </w:r>
        <w:smartTag w:uri="urn:schemas-microsoft-com:office:smarttags" w:element="PlaceType">
          <w:r>
            <w:rPr>
              <w:rFonts w:ascii="CG Times" w:hAnsi="CG Times"/>
              <w:sz w:val="23"/>
            </w:rPr>
            <w:t>Territory</w:t>
          </w:r>
        </w:smartTag>
      </w:smartTag>
    </w:p>
    <w:p w14:paraId="00C5E45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42D52DBA"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45.</w:t>
      </w:r>
      <w:r>
        <w:rPr>
          <w:rFonts w:ascii="CG Times" w:hAnsi="CG Times"/>
          <w:sz w:val="23"/>
        </w:rPr>
        <w:tab/>
      </w:r>
      <w:r>
        <w:rPr>
          <w:rFonts w:ascii="CG Times" w:hAnsi="CG Times"/>
          <w:sz w:val="23"/>
          <w:u w:val="single"/>
        </w:rPr>
        <w:t xml:space="preserve">Reporting Period </w:t>
      </w:r>
      <w:proofErr w:type="gramStart"/>
      <w:r>
        <w:rPr>
          <w:rFonts w:ascii="CG Times" w:hAnsi="CG Times"/>
          <w:sz w:val="23"/>
          <w:u w:val="single"/>
        </w:rPr>
        <w:t>Length</w:t>
      </w:r>
      <w:r>
        <w:rPr>
          <w:rFonts w:ascii="CG Times" w:hAnsi="CG Times"/>
          <w:sz w:val="23"/>
        </w:rPr>
        <w:t xml:space="preserve">  (</w:t>
      </w:r>
      <w:proofErr w:type="gramEnd"/>
      <w:r>
        <w:rPr>
          <w:rFonts w:ascii="CG Times" w:hAnsi="CG Times"/>
          <w:sz w:val="23"/>
        </w:rPr>
        <w:t>1 digit numeric)</w:t>
      </w:r>
    </w:p>
    <w:p w14:paraId="07480FCB"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729287C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(1)</w:t>
      </w:r>
      <w:r>
        <w:rPr>
          <w:rFonts w:ascii="CG Times" w:hAnsi="CG Times"/>
          <w:sz w:val="23"/>
        </w:rPr>
        <w:tab/>
        <w:t>Monthly</w:t>
      </w:r>
    </w:p>
    <w:p w14:paraId="7A70D85A" w14:textId="77777777" w:rsidR="001642B8"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ab/>
        <w:t>(2)</w:t>
      </w:r>
      <w:r>
        <w:rPr>
          <w:rFonts w:ascii="CG Times" w:hAnsi="CG Times"/>
          <w:sz w:val="23"/>
        </w:rPr>
        <w:tab/>
        <w:t>Quarterly</w:t>
      </w:r>
    </w:p>
    <w:p w14:paraId="5628F1E6" w14:textId="77777777" w:rsidR="001642B8" w:rsidRDefault="001642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7BD4F27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46.</w:t>
      </w:r>
      <w:r>
        <w:rPr>
          <w:rFonts w:ascii="CG Times" w:hAnsi="CG Times"/>
          <w:sz w:val="23"/>
        </w:rPr>
        <w:tab/>
      </w:r>
      <w:r>
        <w:rPr>
          <w:rFonts w:ascii="CG Times" w:hAnsi="CG Times"/>
          <w:sz w:val="23"/>
          <w:u w:val="single"/>
        </w:rPr>
        <w:t xml:space="preserve">Car </w:t>
      </w:r>
      <w:proofErr w:type="gramStart"/>
      <w:r>
        <w:rPr>
          <w:rFonts w:ascii="CG Times" w:hAnsi="CG Times"/>
          <w:sz w:val="23"/>
          <w:u w:val="single"/>
        </w:rPr>
        <w:t>Capacity</w:t>
      </w:r>
      <w:r>
        <w:rPr>
          <w:rFonts w:ascii="CG Times" w:hAnsi="CG Times"/>
          <w:sz w:val="23"/>
        </w:rPr>
        <w:t xml:space="preserve">  (</w:t>
      </w:r>
      <w:proofErr w:type="gramEnd"/>
      <w:r>
        <w:rPr>
          <w:rFonts w:ascii="CG Times" w:hAnsi="CG Times"/>
          <w:sz w:val="23"/>
        </w:rPr>
        <w:t>5 digit numeric)</w:t>
      </w:r>
    </w:p>
    <w:p w14:paraId="3366F7B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10399607" w14:textId="77777777" w:rsidR="00F829CA" w:rsidRDefault="00F474BD" w:rsidP="00F829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Cubic foot capacity of car (for all car types except flat).</w:t>
      </w:r>
    </w:p>
    <w:p w14:paraId="0C3D31A9" w14:textId="77777777" w:rsidR="001642B8" w:rsidRDefault="001648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br/>
      </w:r>
    </w:p>
    <w:p w14:paraId="22A6CCD4" w14:textId="77777777" w:rsidR="00F474BD" w:rsidRDefault="001642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br w:type="page"/>
      </w:r>
      <w:r w:rsidR="00F474BD">
        <w:rPr>
          <w:rFonts w:ascii="CG Times" w:hAnsi="CG Times"/>
          <w:sz w:val="23"/>
        </w:rPr>
        <w:lastRenderedPageBreak/>
        <w:t>47.</w:t>
      </w:r>
      <w:r w:rsidR="00F474BD">
        <w:rPr>
          <w:rFonts w:ascii="CG Times" w:hAnsi="CG Times"/>
          <w:sz w:val="23"/>
        </w:rPr>
        <w:tab/>
      </w:r>
      <w:r w:rsidR="00F474BD">
        <w:rPr>
          <w:rFonts w:ascii="CG Times" w:hAnsi="CG Times"/>
          <w:sz w:val="23"/>
          <w:u w:val="single"/>
        </w:rPr>
        <w:t xml:space="preserve">Nominal Car </w:t>
      </w:r>
      <w:proofErr w:type="gramStart"/>
      <w:r w:rsidR="00F474BD">
        <w:rPr>
          <w:rFonts w:ascii="CG Times" w:hAnsi="CG Times"/>
          <w:sz w:val="23"/>
          <w:u w:val="single"/>
        </w:rPr>
        <w:t>Capacity</w:t>
      </w:r>
      <w:r w:rsidR="00F474BD">
        <w:rPr>
          <w:rFonts w:ascii="CG Times" w:hAnsi="CG Times"/>
          <w:sz w:val="23"/>
        </w:rPr>
        <w:t xml:space="preserve">  (</w:t>
      </w:r>
      <w:proofErr w:type="gramEnd"/>
      <w:r w:rsidR="00F474BD">
        <w:rPr>
          <w:rFonts w:ascii="CG Times" w:hAnsi="CG Times"/>
          <w:sz w:val="23"/>
        </w:rPr>
        <w:t>3 digit numeric)</w:t>
      </w:r>
    </w:p>
    <w:p w14:paraId="740CAFD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25C2A83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 xml:space="preserve">Numeric capacity, in thousands of pounds, as stenciled on the car and defined in the </w:t>
      </w:r>
      <w:smartTag w:uri="urn:schemas-microsoft-com:office:smarttags" w:element="place">
        <w:r>
          <w:rPr>
            <w:rFonts w:ascii="CG Times" w:hAnsi="CG Times"/>
            <w:sz w:val="23"/>
          </w:rPr>
          <w:t>AAR</w:t>
        </w:r>
      </w:smartTag>
      <w:r>
        <w:rPr>
          <w:rFonts w:ascii="CG Times" w:hAnsi="CG Times"/>
          <w:sz w:val="23"/>
        </w:rPr>
        <w:t xml:space="preserve"> interchange Rule 70.</w:t>
      </w:r>
    </w:p>
    <w:p w14:paraId="37BD23F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6E19CBF0"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48.</w:t>
      </w:r>
      <w:r>
        <w:rPr>
          <w:rFonts w:ascii="CG Times" w:hAnsi="CG Times"/>
          <w:sz w:val="23"/>
        </w:rPr>
        <w:tab/>
      </w:r>
      <w:r>
        <w:rPr>
          <w:rFonts w:ascii="CG Times" w:hAnsi="CG Times"/>
          <w:sz w:val="23"/>
          <w:u w:val="single"/>
        </w:rPr>
        <w:t xml:space="preserve">Tare Weight of </w:t>
      </w:r>
      <w:proofErr w:type="gramStart"/>
      <w:r>
        <w:rPr>
          <w:rFonts w:ascii="CG Times" w:hAnsi="CG Times"/>
          <w:sz w:val="23"/>
          <w:u w:val="single"/>
        </w:rPr>
        <w:t>Car</w:t>
      </w:r>
      <w:r>
        <w:rPr>
          <w:rFonts w:ascii="CG Times" w:hAnsi="CG Times"/>
          <w:sz w:val="23"/>
        </w:rPr>
        <w:t xml:space="preserve">  (</w:t>
      </w:r>
      <w:proofErr w:type="gramEnd"/>
      <w:r>
        <w:rPr>
          <w:rFonts w:ascii="CG Times" w:hAnsi="CG Times"/>
          <w:sz w:val="23"/>
        </w:rPr>
        <w:t>4 digit numeric)</w:t>
      </w:r>
    </w:p>
    <w:p w14:paraId="6EB1B72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32CBAAC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actual light weight (not an average), in hundredweight, for each car.</w:t>
      </w:r>
    </w:p>
    <w:p w14:paraId="4A63983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69D45757"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49.</w:t>
      </w:r>
      <w:r>
        <w:rPr>
          <w:rFonts w:ascii="CG Times" w:hAnsi="CG Times"/>
          <w:sz w:val="23"/>
        </w:rPr>
        <w:tab/>
      </w:r>
      <w:r>
        <w:rPr>
          <w:rFonts w:ascii="CG Times" w:hAnsi="CG Times"/>
          <w:sz w:val="23"/>
          <w:u w:val="single"/>
        </w:rPr>
        <w:t xml:space="preserve">Outside </w:t>
      </w:r>
      <w:proofErr w:type="gramStart"/>
      <w:r>
        <w:rPr>
          <w:rFonts w:ascii="CG Times" w:hAnsi="CG Times"/>
          <w:sz w:val="23"/>
          <w:u w:val="single"/>
        </w:rPr>
        <w:t>Length</w:t>
      </w:r>
      <w:r>
        <w:rPr>
          <w:rFonts w:ascii="CG Times" w:hAnsi="CG Times"/>
          <w:sz w:val="23"/>
        </w:rPr>
        <w:t xml:space="preserve">  (</w:t>
      </w:r>
      <w:proofErr w:type="gramEnd"/>
      <w:r>
        <w:rPr>
          <w:rFonts w:ascii="CG Times" w:hAnsi="CG Times"/>
          <w:sz w:val="23"/>
        </w:rPr>
        <w:t>5 digit numeric)</w:t>
      </w:r>
    </w:p>
    <w:p w14:paraId="12279620"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13B7043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Distance between pulling faces of the couplers in normal position.  The first three digits represent feet.  The last 2 digits represent inches, rounded up to the next inch in the case of a fraction.  Example:  5 1/4" = 6".</w:t>
      </w:r>
    </w:p>
    <w:p w14:paraId="6F29B3D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2DE4C3E7"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50.</w:t>
      </w:r>
      <w:r>
        <w:rPr>
          <w:rFonts w:ascii="CG Times" w:hAnsi="CG Times"/>
          <w:sz w:val="23"/>
        </w:rPr>
        <w:tab/>
      </w:r>
      <w:r>
        <w:rPr>
          <w:rFonts w:ascii="CG Times" w:hAnsi="CG Times"/>
          <w:sz w:val="23"/>
          <w:u w:val="single"/>
        </w:rPr>
        <w:t xml:space="preserve">Outside </w:t>
      </w:r>
      <w:proofErr w:type="gramStart"/>
      <w:r>
        <w:rPr>
          <w:rFonts w:ascii="CG Times" w:hAnsi="CG Times"/>
          <w:sz w:val="23"/>
          <w:u w:val="single"/>
        </w:rPr>
        <w:t>Width</w:t>
      </w:r>
      <w:r>
        <w:rPr>
          <w:rFonts w:ascii="CG Times" w:hAnsi="CG Times"/>
          <w:sz w:val="23"/>
        </w:rPr>
        <w:t xml:space="preserve">  (</w:t>
      </w:r>
      <w:proofErr w:type="gramEnd"/>
      <w:r>
        <w:rPr>
          <w:rFonts w:ascii="CG Times" w:hAnsi="CG Times"/>
          <w:sz w:val="23"/>
        </w:rPr>
        <w:t>4 digit numeric)</w:t>
      </w:r>
    </w:p>
    <w:p w14:paraId="3C3C405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6E7E52FA"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Measurement of outside width of car, including attachments projecting to greatest extent.  The first two digits represent feet.  The last two digits represent inches, rounded up to next inch in the case of a fraction.</w:t>
      </w:r>
    </w:p>
    <w:p w14:paraId="7F42322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298C2E8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51.</w:t>
      </w:r>
      <w:r>
        <w:rPr>
          <w:rFonts w:ascii="CG Times" w:hAnsi="CG Times"/>
          <w:sz w:val="23"/>
        </w:rPr>
        <w:tab/>
      </w:r>
      <w:r>
        <w:rPr>
          <w:rFonts w:ascii="CG Times" w:hAnsi="CG Times"/>
          <w:sz w:val="23"/>
          <w:u w:val="single"/>
        </w:rPr>
        <w:t xml:space="preserve">Outside </w:t>
      </w:r>
      <w:proofErr w:type="gramStart"/>
      <w:r>
        <w:rPr>
          <w:rFonts w:ascii="CG Times" w:hAnsi="CG Times"/>
          <w:sz w:val="23"/>
          <w:u w:val="single"/>
        </w:rPr>
        <w:t>Height</w:t>
      </w:r>
      <w:r>
        <w:rPr>
          <w:rFonts w:ascii="CG Times" w:hAnsi="CG Times"/>
          <w:sz w:val="23"/>
        </w:rPr>
        <w:t xml:space="preserve">  (</w:t>
      </w:r>
      <w:proofErr w:type="gramEnd"/>
      <w:r>
        <w:rPr>
          <w:rFonts w:ascii="CG Times" w:hAnsi="CG Times"/>
          <w:sz w:val="23"/>
        </w:rPr>
        <w:t>4 digit numeric)</w:t>
      </w:r>
    </w:p>
    <w:p w14:paraId="01E2022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567A725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Measurement from top of rail to top of eaves at side of car.  The first two digits represent feet.  The last two digits represent inches, rounded up to the next inch in the case of a fraction.</w:t>
      </w:r>
    </w:p>
    <w:p w14:paraId="3280F5A2"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185C0EA9"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52.</w:t>
      </w:r>
      <w:r>
        <w:rPr>
          <w:rFonts w:ascii="CG Times" w:hAnsi="CG Times"/>
          <w:sz w:val="23"/>
        </w:rPr>
        <w:tab/>
      </w:r>
      <w:r>
        <w:rPr>
          <w:rFonts w:ascii="CG Times" w:hAnsi="CG Times"/>
          <w:sz w:val="23"/>
          <w:u w:val="single"/>
        </w:rPr>
        <w:t xml:space="preserve">Extreme Outside </w:t>
      </w:r>
      <w:proofErr w:type="gramStart"/>
      <w:r>
        <w:rPr>
          <w:rFonts w:ascii="CG Times" w:hAnsi="CG Times"/>
          <w:sz w:val="23"/>
          <w:u w:val="single"/>
        </w:rPr>
        <w:t>Height</w:t>
      </w:r>
      <w:r>
        <w:rPr>
          <w:rFonts w:ascii="CG Times" w:hAnsi="CG Times"/>
          <w:sz w:val="23"/>
        </w:rPr>
        <w:t xml:space="preserve">  (</w:t>
      </w:r>
      <w:proofErr w:type="gramEnd"/>
      <w:r>
        <w:rPr>
          <w:rFonts w:ascii="CG Times" w:hAnsi="CG Times"/>
          <w:sz w:val="23"/>
        </w:rPr>
        <w:t>4 digit numeric)</w:t>
      </w:r>
    </w:p>
    <w:p w14:paraId="1EAB35D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293C9D9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Measurement from top of rail to location where extreme height occurs.  The first two digits represent feet.  The last two digits represent inches, rounded up to the next inch in the case of a fraction.</w:t>
      </w:r>
    </w:p>
    <w:p w14:paraId="1577988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2824577B"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ind w:left="720" w:hanging="720"/>
        <w:jc w:val="both"/>
        <w:rPr>
          <w:rFonts w:ascii="CG Times" w:hAnsi="CG Times"/>
          <w:sz w:val="23"/>
        </w:rPr>
      </w:pPr>
      <w:r>
        <w:rPr>
          <w:rFonts w:ascii="CG Times" w:hAnsi="CG Times"/>
          <w:sz w:val="23"/>
        </w:rPr>
        <w:t>53.</w:t>
      </w:r>
      <w:r>
        <w:rPr>
          <w:rFonts w:ascii="CG Times" w:hAnsi="CG Times"/>
          <w:sz w:val="23"/>
        </w:rPr>
        <w:tab/>
      </w:r>
      <w:r>
        <w:rPr>
          <w:rFonts w:ascii="CG Times" w:hAnsi="CG Times"/>
          <w:sz w:val="23"/>
          <w:u w:val="single"/>
        </w:rPr>
        <w:t xml:space="preserve">Type of Wheel Bearings and </w:t>
      </w:r>
      <w:proofErr w:type="gramStart"/>
      <w:r>
        <w:rPr>
          <w:rFonts w:ascii="CG Times" w:hAnsi="CG Times"/>
          <w:sz w:val="23"/>
          <w:u w:val="single"/>
        </w:rPr>
        <w:t>Brakes</w:t>
      </w:r>
      <w:r>
        <w:rPr>
          <w:rFonts w:ascii="CG Times" w:hAnsi="CG Times"/>
          <w:sz w:val="23"/>
        </w:rPr>
        <w:t xml:space="preserve">  (</w:t>
      </w:r>
      <w:proofErr w:type="gramEnd"/>
      <w:r>
        <w:rPr>
          <w:rFonts w:ascii="CG Times" w:hAnsi="CG Times"/>
          <w:sz w:val="23"/>
        </w:rPr>
        <w:t>1 character alpha)</w:t>
      </w:r>
    </w:p>
    <w:p w14:paraId="153CBFA3"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ind w:left="720" w:hanging="720"/>
        <w:jc w:val="both"/>
        <w:rPr>
          <w:rFonts w:ascii="CG Times" w:hAnsi="CG Times"/>
          <w:sz w:val="23"/>
        </w:rPr>
      </w:pPr>
    </w:p>
    <w:p w14:paraId="56907B4C"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ind w:left="720" w:hanging="720"/>
        <w:jc w:val="both"/>
        <w:rPr>
          <w:rFonts w:ascii="CG Times" w:hAnsi="CG Times"/>
          <w:sz w:val="23"/>
        </w:rPr>
      </w:pPr>
      <w:r>
        <w:rPr>
          <w:rFonts w:ascii="CG Times" w:hAnsi="CG Times"/>
          <w:sz w:val="23"/>
        </w:rPr>
        <w:tab/>
        <w:t>(A)</w:t>
      </w:r>
      <w:r>
        <w:rPr>
          <w:rFonts w:ascii="CG Times" w:hAnsi="CG Times"/>
          <w:sz w:val="23"/>
        </w:rPr>
        <w:tab/>
        <w:t>Plain bearings and composition brake shoes</w:t>
      </w:r>
    </w:p>
    <w:p w14:paraId="7FD6FD74"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ind w:left="720" w:hanging="720"/>
        <w:jc w:val="both"/>
        <w:rPr>
          <w:rFonts w:ascii="CG Times" w:hAnsi="CG Times"/>
          <w:sz w:val="23"/>
        </w:rPr>
      </w:pPr>
      <w:r>
        <w:rPr>
          <w:rFonts w:ascii="CG Times" w:hAnsi="CG Times"/>
          <w:sz w:val="23"/>
        </w:rPr>
        <w:tab/>
        <w:t>(B)</w:t>
      </w:r>
      <w:r>
        <w:rPr>
          <w:rFonts w:ascii="CG Times" w:hAnsi="CG Times"/>
          <w:sz w:val="23"/>
        </w:rPr>
        <w:tab/>
        <w:t>Roller bearings and composition brake shoes</w:t>
      </w:r>
    </w:p>
    <w:p w14:paraId="75C64C17"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ind w:left="720" w:hanging="720"/>
        <w:jc w:val="both"/>
        <w:rPr>
          <w:rFonts w:ascii="CG Times" w:hAnsi="CG Times"/>
          <w:sz w:val="23"/>
        </w:rPr>
      </w:pPr>
      <w:r>
        <w:rPr>
          <w:rFonts w:ascii="CG Times" w:hAnsi="CG Times"/>
          <w:sz w:val="23"/>
        </w:rPr>
        <w:tab/>
        <w:t>(C)</w:t>
      </w:r>
      <w:r>
        <w:rPr>
          <w:rFonts w:ascii="CG Times" w:hAnsi="CG Times"/>
          <w:sz w:val="23"/>
        </w:rPr>
        <w:tab/>
        <w:t xml:space="preserve">Plain bearings and </w:t>
      </w:r>
      <w:proofErr w:type="gramStart"/>
      <w:r>
        <w:rPr>
          <w:rFonts w:ascii="CG Times" w:hAnsi="CG Times"/>
          <w:sz w:val="23"/>
        </w:rPr>
        <w:t>cast iron</w:t>
      </w:r>
      <w:proofErr w:type="gramEnd"/>
      <w:r>
        <w:rPr>
          <w:rFonts w:ascii="CG Times" w:hAnsi="CG Times"/>
          <w:sz w:val="23"/>
        </w:rPr>
        <w:t xml:space="preserve"> brake shoes</w:t>
      </w:r>
    </w:p>
    <w:p w14:paraId="5361FF6C"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ind w:left="720" w:hanging="720"/>
        <w:jc w:val="both"/>
        <w:rPr>
          <w:rFonts w:ascii="CG Times" w:hAnsi="CG Times"/>
          <w:sz w:val="23"/>
        </w:rPr>
      </w:pPr>
      <w:r>
        <w:rPr>
          <w:rFonts w:ascii="CG Times" w:hAnsi="CG Times"/>
          <w:sz w:val="23"/>
        </w:rPr>
        <w:tab/>
        <w:t>(D)</w:t>
      </w:r>
      <w:r>
        <w:rPr>
          <w:rFonts w:ascii="CG Times" w:hAnsi="CG Times"/>
          <w:sz w:val="23"/>
        </w:rPr>
        <w:tab/>
        <w:t xml:space="preserve">Roller bearings and </w:t>
      </w:r>
      <w:proofErr w:type="gramStart"/>
      <w:r>
        <w:rPr>
          <w:rFonts w:ascii="CG Times" w:hAnsi="CG Times"/>
          <w:sz w:val="23"/>
        </w:rPr>
        <w:t>cast iron</w:t>
      </w:r>
      <w:proofErr w:type="gramEnd"/>
      <w:r>
        <w:rPr>
          <w:rFonts w:ascii="CG Times" w:hAnsi="CG Times"/>
          <w:sz w:val="23"/>
        </w:rPr>
        <w:t xml:space="preserve"> brake shoes</w:t>
      </w:r>
    </w:p>
    <w:p w14:paraId="7190AFD1"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ind w:left="720" w:hanging="720"/>
        <w:jc w:val="both"/>
        <w:rPr>
          <w:rFonts w:ascii="CG Times" w:hAnsi="CG Times"/>
          <w:sz w:val="23"/>
        </w:rPr>
      </w:pPr>
      <w:r>
        <w:rPr>
          <w:rFonts w:ascii="CG Times" w:hAnsi="CG Times"/>
          <w:sz w:val="23"/>
        </w:rPr>
        <w:tab/>
        <w:t>(E)</w:t>
      </w:r>
      <w:r>
        <w:rPr>
          <w:rFonts w:ascii="CG Times" w:hAnsi="CG Times"/>
          <w:sz w:val="23"/>
        </w:rPr>
        <w:tab/>
        <w:t>Roller bearings, composition brake shoes and constant contact side bearings</w:t>
      </w:r>
    </w:p>
    <w:p w14:paraId="56B5E01B"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ind w:left="720" w:hanging="720"/>
        <w:jc w:val="both"/>
        <w:rPr>
          <w:rFonts w:ascii="CG Times" w:hAnsi="CG Times"/>
          <w:sz w:val="23"/>
        </w:rPr>
      </w:pPr>
      <w:r>
        <w:rPr>
          <w:rFonts w:ascii="CG Times" w:hAnsi="CG Times"/>
          <w:sz w:val="23"/>
        </w:rPr>
        <w:tab/>
        <w:t>(F)</w:t>
      </w:r>
      <w:r>
        <w:rPr>
          <w:rFonts w:ascii="CG Times" w:hAnsi="CG Times"/>
          <w:sz w:val="23"/>
        </w:rPr>
        <w:tab/>
        <w:t>Roller bearings, cast iron brake shoes and constant contact side bearings</w:t>
      </w:r>
    </w:p>
    <w:p w14:paraId="1A635D54"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ind w:left="720" w:hanging="720"/>
        <w:jc w:val="both"/>
        <w:rPr>
          <w:rFonts w:ascii="CG Times" w:hAnsi="CG Times"/>
          <w:sz w:val="23"/>
        </w:rPr>
      </w:pPr>
      <w:r>
        <w:rPr>
          <w:rFonts w:ascii="CG Times" w:hAnsi="CG Times"/>
          <w:sz w:val="23"/>
        </w:rPr>
        <w:tab/>
        <w:t>(G)</w:t>
      </w:r>
      <w:r>
        <w:rPr>
          <w:rFonts w:ascii="CG Times" w:hAnsi="CG Times"/>
          <w:sz w:val="23"/>
        </w:rPr>
        <w:tab/>
        <w:t>Roller bearings, composition brake shoes and empty/load brake system</w:t>
      </w:r>
    </w:p>
    <w:p w14:paraId="71001A1B" w14:textId="77777777" w:rsidR="00F474BD" w:rsidRDefault="00F474BD" w:rsidP="00F829CA">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ind w:left="1440" w:hanging="1440"/>
        <w:jc w:val="both"/>
        <w:rPr>
          <w:rFonts w:ascii="CG Times" w:hAnsi="CG Times"/>
          <w:sz w:val="23"/>
        </w:rPr>
      </w:pPr>
      <w:r>
        <w:rPr>
          <w:rFonts w:ascii="CG Times" w:hAnsi="CG Times"/>
          <w:sz w:val="23"/>
        </w:rPr>
        <w:tab/>
        <w:t>(H)</w:t>
      </w:r>
      <w:r>
        <w:rPr>
          <w:rFonts w:ascii="CG Times" w:hAnsi="CG Times"/>
          <w:sz w:val="23"/>
        </w:rPr>
        <w:tab/>
        <w:t xml:space="preserve">Roller bearings, composition brake shoes, constant contact side bearings and </w:t>
      </w:r>
      <w:r>
        <w:rPr>
          <w:rFonts w:ascii="CG Times" w:hAnsi="CG Times"/>
          <w:sz w:val="23"/>
        </w:rPr>
        <w:tab/>
        <w:t>empty/load brake system</w:t>
      </w:r>
    </w:p>
    <w:p w14:paraId="2BF67FA9" w14:textId="77777777" w:rsidR="00F474BD" w:rsidRDefault="00F474BD">
      <w:pPr>
        <w:numPr>
          <w:ilvl w:val="0"/>
          <w:numId w:val="2"/>
        </w:num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jc w:val="both"/>
        <w:rPr>
          <w:rFonts w:ascii="CG Times" w:hAnsi="CG Times"/>
          <w:sz w:val="23"/>
        </w:rPr>
      </w:pPr>
      <w:r>
        <w:rPr>
          <w:rFonts w:ascii="CG Times" w:hAnsi="CG Times"/>
          <w:sz w:val="23"/>
        </w:rPr>
        <w:tab/>
        <w:t xml:space="preserve">Roller bearings, cast iron brake shoes and empty/load brake </w:t>
      </w:r>
      <w:proofErr w:type="gramStart"/>
      <w:r>
        <w:rPr>
          <w:rFonts w:ascii="CG Times" w:hAnsi="CG Times"/>
          <w:sz w:val="23"/>
        </w:rPr>
        <w:t>system</w:t>
      </w:r>
      <w:proofErr w:type="gramEnd"/>
    </w:p>
    <w:p w14:paraId="2A8C47FE"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ind w:left="720" w:hanging="720"/>
        <w:jc w:val="both"/>
        <w:rPr>
          <w:rFonts w:ascii="CG Times" w:hAnsi="CG Times"/>
          <w:sz w:val="23"/>
        </w:rPr>
      </w:pPr>
      <w:r>
        <w:rPr>
          <w:rFonts w:ascii="CG Times" w:hAnsi="CG Times"/>
          <w:sz w:val="23"/>
        </w:rPr>
        <w:tab/>
        <w:t>(J)</w:t>
      </w:r>
      <w:r>
        <w:rPr>
          <w:rFonts w:ascii="CG Times" w:hAnsi="CG Times"/>
          <w:sz w:val="23"/>
        </w:rPr>
        <w:tab/>
        <w:t xml:space="preserve">Roller bearings, cast iron brake shoes, constant contact side bearings and empty/load </w:t>
      </w:r>
      <w:r>
        <w:rPr>
          <w:rFonts w:ascii="CG Times" w:hAnsi="CG Times"/>
          <w:sz w:val="23"/>
        </w:rPr>
        <w:tab/>
        <w:t>brake</w:t>
      </w:r>
      <w:r>
        <w:rPr>
          <w:rFonts w:ascii="CG Times" w:hAnsi="CG Times"/>
          <w:sz w:val="23"/>
        </w:rPr>
        <w:tab/>
        <w:t>system</w:t>
      </w:r>
    </w:p>
    <w:p w14:paraId="62B2ADB1" w14:textId="77777777" w:rsidR="00F474BD" w:rsidRDefault="00F474BD" w:rsidP="00F829CA">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ind w:left="1440" w:hanging="1440"/>
        <w:jc w:val="both"/>
        <w:rPr>
          <w:rFonts w:ascii="CG Times" w:hAnsi="CG Times"/>
          <w:sz w:val="23"/>
        </w:rPr>
      </w:pPr>
      <w:r>
        <w:rPr>
          <w:rFonts w:ascii="CG Times" w:hAnsi="CG Times"/>
          <w:sz w:val="23"/>
        </w:rPr>
        <w:tab/>
        <w:t>(K)</w:t>
      </w:r>
      <w:r>
        <w:rPr>
          <w:rFonts w:ascii="CG Times" w:hAnsi="CG Times"/>
          <w:sz w:val="23"/>
        </w:rPr>
        <w:tab/>
        <w:t xml:space="preserve">Roller bearings, composition brake shoes, constant contact side bearings and </w:t>
      </w:r>
      <w:r>
        <w:rPr>
          <w:rFonts w:ascii="CG Times" w:hAnsi="CG Times"/>
          <w:sz w:val="23"/>
        </w:rPr>
        <w:tab/>
        <w:t xml:space="preserve">designed for </w:t>
      </w:r>
      <w:proofErr w:type="gramStart"/>
      <w:r>
        <w:rPr>
          <w:rFonts w:ascii="CG Times" w:hAnsi="CG Times"/>
          <w:sz w:val="23"/>
        </w:rPr>
        <w:t>high speed</w:t>
      </w:r>
      <w:proofErr w:type="gramEnd"/>
      <w:r>
        <w:rPr>
          <w:rFonts w:ascii="CG Times" w:hAnsi="CG Times"/>
          <w:sz w:val="23"/>
        </w:rPr>
        <w:t xml:space="preserve"> operations</w:t>
      </w:r>
    </w:p>
    <w:p w14:paraId="7BBE5802"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ind w:left="720" w:hanging="720"/>
        <w:jc w:val="both"/>
        <w:rPr>
          <w:rFonts w:ascii="CG Times" w:hAnsi="CG Times"/>
          <w:sz w:val="23"/>
        </w:rPr>
      </w:pPr>
      <w:r>
        <w:rPr>
          <w:rFonts w:ascii="CG Times" w:hAnsi="CG Times"/>
          <w:sz w:val="23"/>
        </w:rPr>
        <w:tab/>
        <w:t>(L)</w:t>
      </w:r>
      <w:r>
        <w:rPr>
          <w:rFonts w:ascii="CG Times" w:hAnsi="CG Times"/>
          <w:sz w:val="23"/>
        </w:rPr>
        <w:tab/>
        <w:t xml:space="preserve">Roller bearings, composition brake shoes, empty/load brake system and designed for </w:t>
      </w:r>
      <w:proofErr w:type="gramStart"/>
      <w:r>
        <w:rPr>
          <w:rFonts w:ascii="CG Times" w:hAnsi="CG Times"/>
          <w:sz w:val="23"/>
        </w:rPr>
        <w:t xml:space="preserve">high </w:t>
      </w:r>
      <w:r>
        <w:rPr>
          <w:rFonts w:ascii="CG Times" w:hAnsi="CG Times"/>
          <w:sz w:val="23"/>
        </w:rPr>
        <w:tab/>
        <w:t>speed</w:t>
      </w:r>
      <w:proofErr w:type="gramEnd"/>
      <w:r>
        <w:rPr>
          <w:rFonts w:ascii="CG Times" w:hAnsi="CG Times"/>
          <w:sz w:val="23"/>
        </w:rPr>
        <w:t xml:space="preserve"> operations </w:t>
      </w:r>
      <w:r>
        <w:rPr>
          <w:rFonts w:ascii="CG Times" w:hAnsi="CG Times"/>
          <w:sz w:val="23"/>
        </w:rPr>
        <w:tab/>
      </w:r>
    </w:p>
    <w:p w14:paraId="50433678" w14:textId="77777777" w:rsidR="00164837" w:rsidRDefault="00164837" w:rsidP="00164837">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jc w:val="both"/>
        <w:rPr>
          <w:rFonts w:ascii="CG Times" w:hAnsi="CG Times"/>
          <w:sz w:val="23"/>
        </w:rPr>
      </w:pPr>
    </w:p>
    <w:p w14:paraId="3D8D693E" w14:textId="77777777" w:rsidR="00F474BD" w:rsidRDefault="00E547B1" w:rsidP="00164837">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jc w:val="both"/>
        <w:rPr>
          <w:rFonts w:ascii="CG Times" w:hAnsi="CG Times"/>
          <w:sz w:val="23"/>
        </w:rPr>
      </w:pPr>
      <w:r>
        <w:rPr>
          <w:rFonts w:ascii="CG Times" w:hAnsi="CG Times"/>
          <w:sz w:val="23"/>
        </w:rPr>
        <w:br w:type="page"/>
      </w:r>
      <w:r w:rsidR="00F474BD">
        <w:rPr>
          <w:rFonts w:ascii="CG Times" w:hAnsi="CG Times"/>
          <w:sz w:val="23"/>
        </w:rPr>
        <w:lastRenderedPageBreak/>
        <w:t>54.</w:t>
      </w:r>
      <w:r w:rsidR="00F474BD">
        <w:rPr>
          <w:rFonts w:ascii="CG Times" w:hAnsi="CG Times"/>
          <w:sz w:val="23"/>
        </w:rPr>
        <w:tab/>
      </w:r>
      <w:r w:rsidR="00F474BD">
        <w:rPr>
          <w:rFonts w:ascii="CG Times" w:hAnsi="CG Times"/>
          <w:sz w:val="23"/>
          <w:u w:val="single"/>
        </w:rPr>
        <w:t xml:space="preserve">Number of </w:t>
      </w:r>
      <w:proofErr w:type="gramStart"/>
      <w:r w:rsidR="00F474BD">
        <w:rPr>
          <w:rFonts w:ascii="CG Times" w:hAnsi="CG Times"/>
          <w:sz w:val="23"/>
          <w:u w:val="single"/>
        </w:rPr>
        <w:t>Axles</w:t>
      </w:r>
      <w:r w:rsidR="00F474BD">
        <w:rPr>
          <w:rFonts w:ascii="CG Times" w:hAnsi="CG Times"/>
          <w:sz w:val="23"/>
        </w:rPr>
        <w:t xml:space="preserve">  (</w:t>
      </w:r>
      <w:proofErr w:type="gramEnd"/>
      <w:r w:rsidR="00F474BD">
        <w:rPr>
          <w:rFonts w:ascii="CG Times" w:hAnsi="CG Times"/>
          <w:sz w:val="23"/>
        </w:rPr>
        <w:t>1 character numeric)</w:t>
      </w:r>
    </w:p>
    <w:p w14:paraId="750B4C95"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ind w:left="720" w:hanging="720"/>
        <w:jc w:val="both"/>
        <w:rPr>
          <w:rFonts w:ascii="CG Times" w:hAnsi="CG Times"/>
          <w:sz w:val="23"/>
        </w:rPr>
      </w:pPr>
    </w:p>
    <w:p w14:paraId="4D85E0E5"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ind w:left="720" w:hanging="720"/>
        <w:jc w:val="both"/>
        <w:rPr>
          <w:rFonts w:ascii="CG Times" w:hAnsi="CG Times"/>
          <w:sz w:val="23"/>
        </w:rPr>
      </w:pPr>
      <w:r>
        <w:rPr>
          <w:rFonts w:ascii="CG Times" w:hAnsi="CG Times"/>
          <w:sz w:val="23"/>
        </w:rPr>
        <w:tab/>
      </w:r>
      <w:proofErr w:type="gramStart"/>
      <w:r>
        <w:rPr>
          <w:rFonts w:ascii="CG Times" w:hAnsi="CG Times"/>
          <w:sz w:val="23"/>
          <w:u w:val="single"/>
        </w:rPr>
        <w:t>Code</w:t>
      </w:r>
      <w:r>
        <w:rPr>
          <w:rFonts w:ascii="CG Times" w:hAnsi="CG Times"/>
          <w:sz w:val="23"/>
        </w:rPr>
        <w:t xml:space="preserve">  </w:t>
      </w:r>
      <w:r>
        <w:rPr>
          <w:rFonts w:ascii="CG Times" w:hAnsi="CG Times"/>
          <w:sz w:val="23"/>
          <w:u w:val="single"/>
        </w:rPr>
        <w:t>Axles</w:t>
      </w:r>
      <w:proofErr w:type="gramEnd"/>
      <w:r>
        <w:rPr>
          <w:rFonts w:ascii="CG Times" w:hAnsi="CG Times"/>
          <w:sz w:val="23"/>
        </w:rPr>
        <w:tab/>
      </w:r>
      <w:r>
        <w:rPr>
          <w:rFonts w:ascii="CG Times" w:hAnsi="CG Times"/>
          <w:sz w:val="23"/>
        </w:rPr>
        <w:tab/>
      </w:r>
      <w:r>
        <w:rPr>
          <w:rFonts w:ascii="CG Times" w:hAnsi="CG Times"/>
          <w:sz w:val="23"/>
        </w:rPr>
        <w:tab/>
      </w:r>
      <w:r>
        <w:rPr>
          <w:rFonts w:ascii="CG Times" w:hAnsi="CG Times"/>
          <w:sz w:val="23"/>
          <w:u w:val="single"/>
        </w:rPr>
        <w:t>Code</w:t>
      </w:r>
      <w:r>
        <w:rPr>
          <w:rFonts w:ascii="CG Times" w:hAnsi="CG Times"/>
          <w:sz w:val="23"/>
        </w:rPr>
        <w:tab/>
      </w:r>
      <w:r>
        <w:rPr>
          <w:rFonts w:ascii="CG Times" w:hAnsi="CG Times"/>
          <w:sz w:val="23"/>
          <w:u w:val="single"/>
        </w:rPr>
        <w:t>Axles</w:t>
      </w:r>
      <w:r>
        <w:rPr>
          <w:rFonts w:ascii="CG Times" w:hAnsi="CG Times"/>
          <w:sz w:val="23"/>
        </w:rPr>
        <w:tab/>
      </w:r>
      <w:r>
        <w:rPr>
          <w:rFonts w:ascii="CG Times" w:hAnsi="CG Times"/>
          <w:sz w:val="23"/>
        </w:rPr>
        <w:tab/>
      </w:r>
      <w:r>
        <w:rPr>
          <w:rFonts w:ascii="CG Times" w:hAnsi="CG Times"/>
          <w:sz w:val="23"/>
        </w:rPr>
        <w:tab/>
      </w:r>
      <w:r>
        <w:rPr>
          <w:rFonts w:ascii="CG Times" w:hAnsi="CG Times"/>
          <w:sz w:val="23"/>
          <w:u w:val="single"/>
        </w:rPr>
        <w:t>Code</w:t>
      </w:r>
      <w:r>
        <w:rPr>
          <w:rFonts w:ascii="CG Times" w:hAnsi="CG Times"/>
          <w:sz w:val="23"/>
        </w:rPr>
        <w:tab/>
      </w:r>
      <w:r>
        <w:rPr>
          <w:rFonts w:ascii="CG Times" w:hAnsi="CG Times"/>
          <w:sz w:val="23"/>
          <w:u w:val="single"/>
        </w:rPr>
        <w:t>Axles</w:t>
      </w:r>
    </w:p>
    <w:p w14:paraId="24119945"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00"/>
          <w:tab w:val="left" w:pos="7920"/>
          <w:tab w:val="left" w:pos="8640"/>
        </w:tabs>
        <w:suppressAutoHyphens/>
        <w:ind w:left="720" w:hanging="720"/>
        <w:jc w:val="both"/>
        <w:rPr>
          <w:rFonts w:ascii="CG Times" w:hAnsi="CG Times"/>
          <w:sz w:val="23"/>
        </w:rPr>
      </w:pPr>
      <w:r>
        <w:rPr>
          <w:rFonts w:ascii="CG Times" w:hAnsi="CG Times"/>
          <w:sz w:val="23"/>
        </w:rPr>
        <w:tab/>
      </w:r>
    </w:p>
    <w:p w14:paraId="5231AB01"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90"/>
          <w:tab w:val="left" w:pos="7920"/>
          <w:tab w:val="left" w:pos="8640"/>
        </w:tabs>
        <w:suppressAutoHyphens/>
        <w:ind w:left="720" w:hanging="720"/>
        <w:jc w:val="both"/>
        <w:rPr>
          <w:rFonts w:ascii="CG Times" w:hAnsi="CG Times"/>
          <w:sz w:val="23"/>
        </w:rPr>
      </w:pPr>
      <w:r>
        <w:rPr>
          <w:rFonts w:ascii="CG Times" w:hAnsi="CG Times"/>
          <w:sz w:val="23"/>
        </w:rPr>
        <w:tab/>
        <w:t>(2)</w:t>
      </w:r>
      <w:r>
        <w:rPr>
          <w:rFonts w:ascii="CG Times" w:hAnsi="CG Times"/>
          <w:sz w:val="23"/>
        </w:rPr>
        <w:tab/>
        <w:t xml:space="preserve"> 2</w:t>
      </w:r>
      <w:r>
        <w:rPr>
          <w:rFonts w:ascii="CG Times" w:hAnsi="CG Times"/>
          <w:sz w:val="23"/>
        </w:rPr>
        <w:tab/>
      </w:r>
      <w:r>
        <w:rPr>
          <w:rFonts w:ascii="CG Times" w:hAnsi="CG Times"/>
          <w:sz w:val="23"/>
        </w:rPr>
        <w:tab/>
      </w:r>
      <w:r>
        <w:rPr>
          <w:rFonts w:ascii="CG Times" w:hAnsi="CG Times"/>
          <w:sz w:val="23"/>
        </w:rPr>
        <w:tab/>
        <w:t>(F)</w:t>
      </w:r>
      <w:r>
        <w:rPr>
          <w:rFonts w:ascii="CG Times" w:hAnsi="CG Times"/>
          <w:sz w:val="23"/>
        </w:rPr>
        <w:tab/>
        <w:t>16</w:t>
      </w:r>
      <w:r>
        <w:rPr>
          <w:rFonts w:ascii="CG Times" w:hAnsi="CG Times"/>
          <w:sz w:val="23"/>
        </w:rPr>
        <w:tab/>
      </w:r>
      <w:r>
        <w:rPr>
          <w:rFonts w:ascii="CG Times" w:hAnsi="CG Times"/>
          <w:sz w:val="23"/>
        </w:rPr>
        <w:tab/>
      </w:r>
      <w:r>
        <w:rPr>
          <w:rFonts w:ascii="CG Times" w:hAnsi="CG Times"/>
          <w:sz w:val="23"/>
        </w:rPr>
        <w:tab/>
        <w:t>(Q)</w:t>
      </w:r>
      <w:r>
        <w:rPr>
          <w:rFonts w:ascii="CG Times" w:hAnsi="CG Times"/>
          <w:sz w:val="23"/>
        </w:rPr>
        <w:tab/>
        <w:t>27</w:t>
      </w:r>
    </w:p>
    <w:p w14:paraId="567A3561"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90"/>
          <w:tab w:val="left" w:pos="7920"/>
          <w:tab w:val="left" w:pos="8640"/>
        </w:tabs>
        <w:suppressAutoHyphens/>
        <w:ind w:left="720" w:hanging="720"/>
        <w:jc w:val="both"/>
        <w:rPr>
          <w:rFonts w:ascii="CG Times" w:hAnsi="CG Times"/>
          <w:sz w:val="23"/>
        </w:rPr>
      </w:pPr>
      <w:r>
        <w:rPr>
          <w:rFonts w:ascii="CG Times" w:hAnsi="CG Times"/>
          <w:sz w:val="23"/>
        </w:rPr>
        <w:tab/>
        <w:t>(4)</w:t>
      </w:r>
      <w:r>
        <w:rPr>
          <w:rFonts w:ascii="CG Times" w:hAnsi="CG Times"/>
          <w:sz w:val="23"/>
        </w:rPr>
        <w:tab/>
        <w:t xml:space="preserve"> 4</w:t>
      </w:r>
      <w:r>
        <w:rPr>
          <w:rFonts w:ascii="CG Times" w:hAnsi="CG Times"/>
          <w:sz w:val="23"/>
        </w:rPr>
        <w:tab/>
      </w:r>
      <w:r>
        <w:rPr>
          <w:rFonts w:ascii="CG Times" w:hAnsi="CG Times"/>
          <w:sz w:val="23"/>
        </w:rPr>
        <w:tab/>
      </w:r>
      <w:r>
        <w:rPr>
          <w:rFonts w:ascii="CG Times" w:hAnsi="CG Times"/>
          <w:sz w:val="23"/>
        </w:rPr>
        <w:tab/>
        <w:t>(G)</w:t>
      </w:r>
      <w:r>
        <w:rPr>
          <w:rFonts w:ascii="CG Times" w:hAnsi="CG Times"/>
          <w:sz w:val="23"/>
        </w:rPr>
        <w:tab/>
        <w:t>17</w:t>
      </w:r>
      <w:r>
        <w:rPr>
          <w:rFonts w:ascii="CG Times" w:hAnsi="CG Times"/>
          <w:sz w:val="23"/>
        </w:rPr>
        <w:tab/>
      </w:r>
      <w:r>
        <w:rPr>
          <w:rFonts w:ascii="CG Times" w:hAnsi="CG Times"/>
          <w:sz w:val="23"/>
        </w:rPr>
        <w:tab/>
      </w:r>
      <w:r>
        <w:rPr>
          <w:rFonts w:ascii="CG Times" w:hAnsi="CG Times"/>
          <w:sz w:val="23"/>
        </w:rPr>
        <w:tab/>
        <w:t>(R)</w:t>
      </w:r>
      <w:r>
        <w:rPr>
          <w:rFonts w:ascii="CG Times" w:hAnsi="CG Times"/>
          <w:sz w:val="23"/>
        </w:rPr>
        <w:tab/>
        <w:t>28</w:t>
      </w:r>
    </w:p>
    <w:p w14:paraId="295EB949"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90"/>
          <w:tab w:val="left" w:pos="7920"/>
          <w:tab w:val="left" w:pos="8640"/>
        </w:tabs>
        <w:suppressAutoHyphens/>
        <w:ind w:left="720" w:hanging="720"/>
        <w:jc w:val="both"/>
        <w:rPr>
          <w:rFonts w:ascii="CG Times" w:hAnsi="CG Times"/>
          <w:sz w:val="23"/>
        </w:rPr>
      </w:pPr>
      <w:r>
        <w:rPr>
          <w:rFonts w:ascii="CG Times" w:hAnsi="CG Times"/>
          <w:sz w:val="23"/>
        </w:rPr>
        <w:tab/>
        <w:t>(6)</w:t>
      </w:r>
      <w:r>
        <w:rPr>
          <w:rFonts w:ascii="CG Times" w:hAnsi="CG Times"/>
          <w:sz w:val="23"/>
        </w:rPr>
        <w:tab/>
        <w:t xml:space="preserve"> 6</w:t>
      </w:r>
      <w:r>
        <w:rPr>
          <w:rFonts w:ascii="CG Times" w:hAnsi="CG Times"/>
          <w:sz w:val="23"/>
        </w:rPr>
        <w:tab/>
      </w:r>
      <w:r>
        <w:rPr>
          <w:rFonts w:ascii="CG Times" w:hAnsi="CG Times"/>
          <w:sz w:val="23"/>
        </w:rPr>
        <w:tab/>
      </w:r>
      <w:r>
        <w:rPr>
          <w:rFonts w:ascii="CG Times" w:hAnsi="CG Times"/>
          <w:sz w:val="23"/>
        </w:rPr>
        <w:tab/>
        <w:t>(H)</w:t>
      </w:r>
      <w:r>
        <w:rPr>
          <w:rFonts w:ascii="CG Times" w:hAnsi="CG Times"/>
          <w:sz w:val="23"/>
        </w:rPr>
        <w:tab/>
        <w:t>18</w:t>
      </w:r>
      <w:r>
        <w:rPr>
          <w:rFonts w:ascii="CG Times" w:hAnsi="CG Times"/>
          <w:sz w:val="23"/>
        </w:rPr>
        <w:tab/>
      </w:r>
      <w:r>
        <w:rPr>
          <w:rFonts w:ascii="CG Times" w:hAnsi="CG Times"/>
          <w:sz w:val="23"/>
        </w:rPr>
        <w:tab/>
      </w:r>
      <w:r>
        <w:rPr>
          <w:rFonts w:ascii="CG Times" w:hAnsi="CG Times"/>
          <w:sz w:val="23"/>
        </w:rPr>
        <w:tab/>
        <w:t>(S)</w:t>
      </w:r>
      <w:r>
        <w:rPr>
          <w:rFonts w:ascii="CG Times" w:hAnsi="CG Times"/>
          <w:sz w:val="23"/>
        </w:rPr>
        <w:tab/>
        <w:t>29</w:t>
      </w:r>
      <w:r>
        <w:rPr>
          <w:rFonts w:ascii="CG Times" w:hAnsi="CG Times"/>
          <w:sz w:val="23"/>
        </w:rPr>
        <w:tab/>
      </w:r>
    </w:p>
    <w:p w14:paraId="31F6E057"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90"/>
          <w:tab w:val="left" w:pos="7920"/>
          <w:tab w:val="left" w:pos="8640"/>
        </w:tabs>
        <w:suppressAutoHyphens/>
        <w:ind w:left="720" w:hanging="720"/>
        <w:jc w:val="both"/>
        <w:rPr>
          <w:rFonts w:ascii="CG Times" w:hAnsi="CG Times"/>
          <w:sz w:val="23"/>
        </w:rPr>
      </w:pPr>
      <w:r>
        <w:rPr>
          <w:rFonts w:ascii="CG Times" w:hAnsi="CG Times"/>
          <w:sz w:val="23"/>
        </w:rPr>
        <w:tab/>
        <w:t>(8)</w:t>
      </w:r>
      <w:r>
        <w:rPr>
          <w:rFonts w:ascii="CG Times" w:hAnsi="CG Times"/>
          <w:sz w:val="23"/>
        </w:rPr>
        <w:tab/>
        <w:t xml:space="preserve"> 8</w:t>
      </w:r>
      <w:r>
        <w:rPr>
          <w:rFonts w:ascii="CG Times" w:hAnsi="CG Times"/>
          <w:sz w:val="23"/>
        </w:rPr>
        <w:tab/>
      </w:r>
      <w:r>
        <w:rPr>
          <w:rFonts w:ascii="CG Times" w:hAnsi="CG Times"/>
          <w:sz w:val="23"/>
        </w:rPr>
        <w:tab/>
      </w:r>
      <w:r>
        <w:rPr>
          <w:rFonts w:ascii="CG Times" w:hAnsi="CG Times"/>
          <w:sz w:val="23"/>
        </w:rPr>
        <w:tab/>
        <w:t>(I)</w:t>
      </w:r>
      <w:r>
        <w:rPr>
          <w:rFonts w:ascii="CG Times" w:hAnsi="CG Times"/>
          <w:sz w:val="23"/>
        </w:rPr>
        <w:tab/>
        <w:t>19</w:t>
      </w:r>
      <w:r>
        <w:rPr>
          <w:rFonts w:ascii="CG Times" w:hAnsi="CG Times"/>
          <w:sz w:val="23"/>
        </w:rPr>
        <w:tab/>
      </w:r>
      <w:r>
        <w:rPr>
          <w:rFonts w:ascii="CG Times" w:hAnsi="CG Times"/>
          <w:sz w:val="23"/>
        </w:rPr>
        <w:tab/>
      </w:r>
      <w:r>
        <w:rPr>
          <w:rFonts w:ascii="CG Times" w:hAnsi="CG Times"/>
          <w:sz w:val="23"/>
        </w:rPr>
        <w:tab/>
        <w:t>(T)</w:t>
      </w:r>
      <w:r>
        <w:rPr>
          <w:rFonts w:ascii="CG Times" w:hAnsi="CG Times"/>
          <w:sz w:val="23"/>
        </w:rPr>
        <w:tab/>
        <w:t>30</w:t>
      </w:r>
    </w:p>
    <w:p w14:paraId="670933A2"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90"/>
          <w:tab w:val="left" w:pos="7920"/>
          <w:tab w:val="left" w:pos="8640"/>
        </w:tabs>
        <w:suppressAutoHyphens/>
        <w:ind w:left="720" w:hanging="720"/>
        <w:jc w:val="both"/>
        <w:rPr>
          <w:rFonts w:ascii="CG Times" w:hAnsi="CG Times"/>
          <w:sz w:val="23"/>
        </w:rPr>
      </w:pPr>
      <w:r>
        <w:rPr>
          <w:rFonts w:ascii="CG Times" w:hAnsi="CG Times"/>
          <w:sz w:val="23"/>
        </w:rPr>
        <w:tab/>
        <w:t>(9)</w:t>
      </w:r>
      <w:r>
        <w:rPr>
          <w:rFonts w:ascii="CG Times" w:hAnsi="CG Times"/>
          <w:sz w:val="23"/>
        </w:rPr>
        <w:tab/>
        <w:t xml:space="preserve"> 9</w:t>
      </w:r>
      <w:r>
        <w:rPr>
          <w:rFonts w:ascii="CG Times" w:hAnsi="CG Times"/>
          <w:sz w:val="23"/>
        </w:rPr>
        <w:tab/>
      </w:r>
      <w:r>
        <w:rPr>
          <w:rFonts w:ascii="CG Times" w:hAnsi="CG Times"/>
          <w:sz w:val="23"/>
        </w:rPr>
        <w:tab/>
      </w:r>
      <w:r>
        <w:rPr>
          <w:rFonts w:ascii="CG Times" w:hAnsi="CG Times"/>
          <w:sz w:val="23"/>
        </w:rPr>
        <w:tab/>
        <w:t>(J)</w:t>
      </w:r>
      <w:r>
        <w:rPr>
          <w:rFonts w:ascii="CG Times" w:hAnsi="CG Times"/>
          <w:sz w:val="23"/>
        </w:rPr>
        <w:tab/>
        <w:t>20</w:t>
      </w:r>
      <w:r>
        <w:rPr>
          <w:rFonts w:ascii="CG Times" w:hAnsi="CG Times"/>
          <w:sz w:val="23"/>
        </w:rPr>
        <w:tab/>
      </w:r>
      <w:r>
        <w:rPr>
          <w:rFonts w:ascii="CG Times" w:hAnsi="CG Times"/>
          <w:sz w:val="23"/>
        </w:rPr>
        <w:tab/>
      </w:r>
      <w:r>
        <w:rPr>
          <w:rFonts w:ascii="CG Times" w:hAnsi="CG Times"/>
          <w:sz w:val="23"/>
        </w:rPr>
        <w:tab/>
        <w:t>(U)</w:t>
      </w:r>
      <w:r>
        <w:rPr>
          <w:rFonts w:ascii="CG Times" w:hAnsi="CG Times"/>
          <w:sz w:val="23"/>
        </w:rPr>
        <w:tab/>
        <w:t>31</w:t>
      </w:r>
    </w:p>
    <w:p w14:paraId="670EB95F"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90"/>
          <w:tab w:val="left" w:pos="7920"/>
          <w:tab w:val="left" w:pos="8640"/>
        </w:tabs>
        <w:suppressAutoHyphens/>
        <w:ind w:left="720" w:hanging="720"/>
        <w:jc w:val="both"/>
        <w:rPr>
          <w:rFonts w:ascii="CG Times" w:hAnsi="CG Times"/>
          <w:sz w:val="23"/>
        </w:rPr>
      </w:pPr>
      <w:r>
        <w:rPr>
          <w:rFonts w:ascii="CG Times" w:hAnsi="CG Times"/>
          <w:sz w:val="23"/>
        </w:rPr>
        <w:tab/>
        <w:t>(0)</w:t>
      </w:r>
      <w:r>
        <w:rPr>
          <w:rFonts w:ascii="CG Times" w:hAnsi="CG Times"/>
          <w:sz w:val="23"/>
        </w:rPr>
        <w:tab/>
        <w:t>10</w:t>
      </w:r>
      <w:r>
        <w:rPr>
          <w:rFonts w:ascii="CG Times" w:hAnsi="CG Times"/>
          <w:sz w:val="23"/>
        </w:rPr>
        <w:tab/>
      </w:r>
      <w:r>
        <w:rPr>
          <w:rFonts w:ascii="CG Times" w:hAnsi="CG Times"/>
          <w:sz w:val="23"/>
        </w:rPr>
        <w:tab/>
      </w:r>
      <w:r>
        <w:rPr>
          <w:rFonts w:ascii="CG Times" w:hAnsi="CG Times"/>
          <w:sz w:val="23"/>
        </w:rPr>
        <w:tab/>
        <w:t>(K)</w:t>
      </w:r>
      <w:r>
        <w:rPr>
          <w:rFonts w:ascii="CG Times" w:hAnsi="CG Times"/>
          <w:sz w:val="23"/>
        </w:rPr>
        <w:tab/>
        <w:t>21</w:t>
      </w:r>
      <w:r>
        <w:rPr>
          <w:rFonts w:ascii="CG Times" w:hAnsi="CG Times"/>
          <w:sz w:val="23"/>
        </w:rPr>
        <w:tab/>
      </w:r>
      <w:r>
        <w:rPr>
          <w:rFonts w:ascii="CG Times" w:hAnsi="CG Times"/>
          <w:sz w:val="23"/>
        </w:rPr>
        <w:tab/>
      </w:r>
      <w:r>
        <w:rPr>
          <w:rFonts w:ascii="CG Times" w:hAnsi="CG Times"/>
          <w:sz w:val="23"/>
        </w:rPr>
        <w:tab/>
        <w:t>(V)</w:t>
      </w:r>
      <w:r>
        <w:rPr>
          <w:rFonts w:ascii="CG Times" w:hAnsi="CG Times"/>
          <w:sz w:val="23"/>
        </w:rPr>
        <w:tab/>
        <w:t>32</w:t>
      </w:r>
    </w:p>
    <w:p w14:paraId="3AEA6474"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90"/>
          <w:tab w:val="left" w:pos="7920"/>
          <w:tab w:val="left" w:pos="8640"/>
        </w:tabs>
        <w:suppressAutoHyphens/>
        <w:ind w:left="720" w:hanging="720"/>
        <w:jc w:val="both"/>
        <w:rPr>
          <w:rFonts w:ascii="CG Times" w:hAnsi="CG Times"/>
          <w:sz w:val="23"/>
        </w:rPr>
      </w:pPr>
      <w:r>
        <w:rPr>
          <w:rFonts w:ascii="CG Times" w:hAnsi="CG Times"/>
          <w:sz w:val="23"/>
        </w:rPr>
        <w:tab/>
        <w:t>(A)</w:t>
      </w:r>
      <w:r>
        <w:rPr>
          <w:rFonts w:ascii="CG Times" w:hAnsi="CG Times"/>
          <w:sz w:val="23"/>
        </w:rPr>
        <w:tab/>
        <w:t>11</w:t>
      </w:r>
      <w:r>
        <w:rPr>
          <w:rFonts w:ascii="CG Times" w:hAnsi="CG Times"/>
          <w:sz w:val="23"/>
        </w:rPr>
        <w:tab/>
      </w:r>
      <w:r>
        <w:rPr>
          <w:rFonts w:ascii="CG Times" w:hAnsi="CG Times"/>
          <w:sz w:val="23"/>
        </w:rPr>
        <w:tab/>
      </w:r>
      <w:r>
        <w:rPr>
          <w:rFonts w:ascii="CG Times" w:hAnsi="CG Times"/>
          <w:sz w:val="23"/>
        </w:rPr>
        <w:tab/>
        <w:t>(L)</w:t>
      </w:r>
      <w:r>
        <w:rPr>
          <w:rFonts w:ascii="CG Times" w:hAnsi="CG Times"/>
          <w:sz w:val="23"/>
        </w:rPr>
        <w:tab/>
        <w:t>22</w:t>
      </w:r>
      <w:r>
        <w:rPr>
          <w:rFonts w:ascii="CG Times" w:hAnsi="CG Times"/>
          <w:sz w:val="23"/>
        </w:rPr>
        <w:tab/>
      </w:r>
      <w:r>
        <w:rPr>
          <w:rFonts w:ascii="CG Times" w:hAnsi="CG Times"/>
          <w:sz w:val="23"/>
        </w:rPr>
        <w:tab/>
      </w:r>
      <w:r>
        <w:rPr>
          <w:rFonts w:ascii="CG Times" w:hAnsi="CG Times"/>
          <w:sz w:val="23"/>
        </w:rPr>
        <w:tab/>
        <w:t>(W)</w:t>
      </w:r>
      <w:r>
        <w:rPr>
          <w:rFonts w:ascii="CG Times" w:hAnsi="CG Times"/>
          <w:sz w:val="23"/>
        </w:rPr>
        <w:tab/>
        <w:t>33</w:t>
      </w:r>
    </w:p>
    <w:p w14:paraId="4D1C820B"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90"/>
          <w:tab w:val="left" w:pos="7920"/>
          <w:tab w:val="left" w:pos="8640"/>
        </w:tabs>
        <w:suppressAutoHyphens/>
        <w:ind w:left="720" w:hanging="720"/>
        <w:jc w:val="both"/>
        <w:rPr>
          <w:rFonts w:ascii="CG Times" w:hAnsi="CG Times"/>
          <w:sz w:val="23"/>
        </w:rPr>
      </w:pPr>
      <w:r>
        <w:rPr>
          <w:rFonts w:ascii="CG Times" w:hAnsi="CG Times"/>
          <w:sz w:val="23"/>
        </w:rPr>
        <w:tab/>
        <w:t>(B)</w:t>
      </w:r>
      <w:r>
        <w:rPr>
          <w:rFonts w:ascii="CG Times" w:hAnsi="CG Times"/>
          <w:sz w:val="23"/>
        </w:rPr>
        <w:tab/>
        <w:t>12</w:t>
      </w:r>
      <w:r>
        <w:rPr>
          <w:rFonts w:ascii="CG Times" w:hAnsi="CG Times"/>
          <w:sz w:val="23"/>
        </w:rPr>
        <w:tab/>
      </w:r>
      <w:r>
        <w:rPr>
          <w:rFonts w:ascii="CG Times" w:hAnsi="CG Times"/>
          <w:sz w:val="23"/>
        </w:rPr>
        <w:tab/>
      </w:r>
      <w:r>
        <w:rPr>
          <w:rFonts w:ascii="CG Times" w:hAnsi="CG Times"/>
          <w:sz w:val="23"/>
        </w:rPr>
        <w:tab/>
        <w:t>(M)</w:t>
      </w:r>
      <w:r>
        <w:rPr>
          <w:rFonts w:ascii="CG Times" w:hAnsi="CG Times"/>
          <w:sz w:val="23"/>
        </w:rPr>
        <w:tab/>
        <w:t>23</w:t>
      </w:r>
      <w:r>
        <w:rPr>
          <w:rFonts w:ascii="CG Times" w:hAnsi="CG Times"/>
          <w:sz w:val="23"/>
        </w:rPr>
        <w:tab/>
      </w:r>
      <w:r>
        <w:rPr>
          <w:rFonts w:ascii="CG Times" w:hAnsi="CG Times"/>
          <w:sz w:val="23"/>
        </w:rPr>
        <w:tab/>
      </w:r>
      <w:r>
        <w:rPr>
          <w:rFonts w:ascii="CG Times" w:hAnsi="CG Times"/>
          <w:sz w:val="23"/>
        </w:rPr>
        <w:tab/>
        <w:t>(X)</w:t>
      </w:r>
      <w:r>
        <w:rPr>
          <w:rFonts w:ascii="CG Times" w:hAnsi="CG Times"/>
          <w:sz w:val="23"/>
        </w:rPr>
        <w:tab/>
        <w:t>34</w:t>
      </w:r>
    </w:p>
    <w:p w14:paraId="59B5B9E9"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90"/>
          <w:tab w:val="left" w:pos="7920"/>
          <w:tab w:val="left" w:pos="8640"/>
        </w:tabs>
        <w:suppressAutoHyphens/>
        <w:ind w:left="720" w:hanging="720"/>
        <w:jc w:val="both"/>
        <w:rPr>
          <w:rFonts w:ascii="CG Times" w:hAnsi="CG Times"/>
          <w:sz w:val="23"/>
        </w:rPr>
      </w:pPr>
      <w:r>
        <w:rPr>
          <w:rFonts w:ascii="CG Times" w:hAnsi="CG Times"/>
          <w:sz w:val="23"/>
        </w:rPr>
        <w:tab/>
        <w:t>(C)</w:t>
      </w:r>
      <w:r>
        <w:rPr>
          <w:rFonts w:ascii="CG Times" w:hAnsi="CG Times"/>
          <w:sz w:val="23"/>
        </w:rPr>
        <w:tab/>
        <w:t>13</w:t>
      </w:r>
      <w:r>
        <w:rPr>
          <w:rFonts w:ascii="CG Times" w:hAnsi="CG Times"/>
          <w:sz w:val="23"/>
        </w:rPr>
        <w:tab/>
      </w:r>
      <w:r>
        <w:rPr>
          <w:rFonts w:ascii="CG Times" w:hAnsi="CG Times"/>
          <w:sz w:val="23"/>
        </w:rPr>
        <w:tab/>
      </w:r>
      <w:r>
        <w:rPr>
          <w:rFonts w:ascii="CG Times" w:hAnsi="CG Times"/>
          <w:sz w:val="23"/>
        </w:rPr>
        <w:tab/>
        <w:t>(N)</w:t>
      </w:r>
      <w:r>
        <w:rPr>
          <w:rFonts w:ascii="CG Times" w:hAnsi="CG Times"/>
          <w:sz w:val="23"/>
        </w:rPr>
        <w:tab/>
        <w:t>24</w:t>
      </w:r>
      <w:r>
        <w:rPr>
          <w:rFonts w:ascii="CG Times" w:hAnsi="CG Times"/>
          <w:sz w:val="23"/>
        </w:rPr>
        <w:tab/>
      </w:r>
      <w:r>
        <w:rPr>
          <w:rFonts w:ascii="CG Times" w:hAnsi="CG Times"/>
          <w:sz w:val="23"/>
        </w:rPr>
        <w:tab/>
      </w:r>
      <w:r>
        <w:rPr>
          <w:rFonts w:ascii="CG Times" w:hAnsi="CG Times"/>
          <w:sz w:val="23"/>
        </w:rPr>
        <w:tab/>
        <w:t>(Y)</w:t>
      </w:r>
      <w:r>
        <w:rPr>
          <w:rFonts w:ascii="CG Times" w:hAnsi="CG Times"/>
          <w:sz w:val="23"/>
        </w:rPr>
        <w:tab/>
        <w:t>35</w:t>
      </w:r>
    </w:p>
    <w:p w14:paraId="2BA9F849"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90"/>
          <w:tab w:val="left" w:pos="7920"/>
          <w:tab w:val="left" w:pos="8640"/>
        </w:tabs>
        <w:suppressAutoHyphens/>
        <w:ind w:left="720" w:hanging="720"/>
        <w:jc w:val="both"/>
        <w:rPr>
          <w:rFonts w:ascii="CG Times" w:hAnsi="CG Times"/>
          <w:sz w:val="23"/>
        </w:rPr>
      </w:pPr>
      <w:r>
        <w:rPr>
          <w:rFonts w:ascii="CG Times" w:hAnsi="CG Times"/>
          <w:sz w:val="23"/>
        </w:rPr>
        <w:tab/>
        <w:t>(D)</w:t>
      </w:r>
      <w:r>
        <w:rPr>
          <w:rFonts w:ascii="CG Times" w:hAnsi="CG Times"/>
          <w:sz w:val="23"/>
        </w:rPr>
        <w:tab/>
        <w:t>14</w:t>
      </w:r>
      <w:r>
        <w:rPr>
          <w:rFonts w:ascii="CG Times" w:hAnsi="CG Times"/>
          <w:sz w:val="23"/>
        </w:rPr>
        <w:tab/>
      </w:r>
      <w:r>
        <w:rPr>
          <w:rFonts w:ascii="CG Times" w:hAnsi="CG Times"/>
          <w:sz w:val="23"/>
        </w:rPr>
        <w:tab/>
      </w:r>
      <w:r>
        <w:rPr>
          <w:rFonts w:ascii="CG Times" w:hAnsi="CG Times"/>
          <w:sz w:val="23"/>
        </w:rPr>
        <w:tab/>
        <w:t>(O)</w:t>
      </w:r>
      <w:r>
        <w:rPr>
          <w:rFonts w:ascii="CG Times" w:hAnsi="CG Times"/>
          <w:sz w:val="23"/>
        </w:rPr>
        <w:tab/>
        <w:t>25</w:t>
      </w:r>
      <w:r>
        <w:rPr>
          <w:rFonts w:ascii="CG Times" w:hAnsi="CG Times"/>
          <w:sz w:val="23"/>
        </w:rPr>
        <w:tab/>
      </w:r>
      <w:r>
        <w:rPr>
          <w:rFonts w:ascii="CG Times" w:hAnsi="CG Times"/>
          <w:sz w:val="23"/>
        </w:rPr>
        <w:tab/>
      </w:r>
      <w:r>
        <w:rPr>
          <w:rFonts w:ascii="CG Times" w:hAnsi="CG Times"/>
          <w:sz w:val="23"/>
        </w:rPr>
        <w:tab/>
        <w:t>(Z)</w:t>
      </w:r>
      <w:r>
        <w:rPr>
          <w:rFonts w:ascii="CG Times" w:hAnsi="CG Times"/>
          <w:sz w:val="23"/>
        </w:rPr>
        <w:tab/>
        <w:t xml:space="preserve">36 or more </w:t>
      </w:r>
      <w:r>
        <w:rPr>
          <w:rFonts w:ascii="CG Times" w:hAnsi="CG Times"/>
          <w:sz w:val="23"/>
          <w:vertAlign w:val="superscript"/>
        </w:rPr>
        <w:t>2</w:t>
      </w:r>
    </w:p>
    <w:p w14:paraId="32A6DDCA" w14:textId="77777777" w:rsidR="00F474BD" w:rsidRDefault="00F474BD">
      <w:pPr>
        <w:tabs>
          <w:tab w:val="left" w:pos="-720"/>
          <w:tab w:val="left" w:pos="720"/>
          <w:tab w:val="left" w:pos="1440"/>
          <w:tab w:val="left" w:pos="2160"/>
          <w:tab w:val="left" w:pos="2880"/>
          <w:tab w:val="left" w:pos="3600"/>
          <w:tab w:val="left" w:pos="4590"/>
          <w:tab w:val="left" w:pos="5040"/>
          <w:tab w:val="left" w:pos="5760"/>
          <w:tab w:val="left" w:pos="6480"/>
          <w:tab w:val="left" w:pos="7290"/>
          <w:tab w:val="left" w:pos="7920"/>
          <w:tab w:val="left" w:pos="8640"/>
        </w:tabs>
        <w:suppressAutoHyphens/>
        <w:ind w:left="720" w:hanging="720"/>
        <w:jc w:val="both"/>
        <w:rPr>
          <w:rFonts w:ascii="CG Times" w:hAnsi="CG Times"/>
          <w:sz w:val="23"/>
        </w:rPr>
      </w:pPr>
      <w:r>
        <w:rPr>
          <w:rFonts w:ascii="CG Times" w:hAnsi="CG Times"/>
          <w:sz w:val="23"/>
        </w:rPr>
        <w:tab/>
        <w:t>(E)</w:t>
      </w:r>
      <w:r>
        <w:rPr>
          <w:rFonts w:ascii="CG Times" w:hAnsi="CG Times"/>
          <w:sz w:val="23"/>
        </w:rPr>
        <w:tab/>
        <w:t>15</w:t>
      </w:r>
      <w:r>
        <w:rPr>
          <w:rFonts w:ascii="CG Times" w:hAnsi="CG Times"/>
          <w:sz w:val="23"/>
        </w:rPr>
        <w:tab/>
      </w:r>
      <w:r>
        <w:rPr>
          <w:rFonts w:ascii="CG Times" w:hAnsi="CG Times"/>
          <w:sz w:val="23"/>
        </w:rPr>
        <w:tab/>
      </w:r>
      <w:r>
        <w:rPr>
          <w:rFonts w:ascii="CG Times" w:hAnsi="CG Times"/>
          <w:sz w:val="23"/>
        </w:rPr>
        <w:tab/>
        <w:t>(P)</w:t>
      </w:r>
      <w:r>
        <w:rPr>
          <w:rFonts w:ascii="CG Times" w:hAnsi="CG Times"/>
          <w:sz w:val="23"/>
        </w:rPr>
        <w:tab/>
        <w:t>26</w:t>
      </w:r>
    </w:p>
    <w:p w14:paraId="46975CF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37D6F7C7"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55.</w:t>
      </w:r>
      <w:r>
        <w:rPr>
          <w:rFonts w:ascii="CG Times" w:hAnsi="CG Times"/>
          <w:sz w:val="23"/>
        </w:rPr>
        <w:tab/>
      </w:r>
      <w:r>
        <w:rPr>
          <w:rFonts w:ascii="CG Times" w:hAnsi="CG Times"/>
          <w:sz w:val="23"/>
          <w:u w:val="single"/>
        </w:rPr>
        <w:t xml:space="preserve">Draft </w:t>
      </w:r>
      <w:proofErr w:type="gramStart"/>
      <w:r>
        <w:rPr>
          <w:rFonts w:ascii="CG Times" w:hAnsi="CG Times"/>
          <w:sz w:val="23"/>
          <w:u w:val="single"/>
        </w:rPr>
        <w:t>Gear</w:t>
      </w:r>
      <w:r>
        <w:rPr>
          <w:rFonts w:ascii="CG Times" w:hAnsi="CG Times"/>
          <w:sz w:val="23"/>
        </w:rPr>
        <w:t xml:space="preserve">  (</w:t>
      </w:r>
      <w:proofErr w:type="gramEnd"/>
      <w:r>
        <w:rPr>
          <w:rFonts w:ascii="CG Times" w:hAnsi="CG Times"/>
          <w:sz w:val="23"/>
        </w:rPr>
        <w:t>2 digit numeric)</w:t>
      </w:r>
    </w:p>
    <w:p w14:paraId="4CEC6B07"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24D2CE4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Coding is car type dependent; refer to Section 1 of the UMLER Specification Manual.</w:t>
      </w:r>
    </w:p>
    <w:p w14:paraId="464122E2"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4BE419C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56.</w:t>
      </w:r>
      <w:r>
        <w:rPr>
          <w:rFonts w:ascii="CG Times" w:hAnsi="CG Times"/>
          <w:sz w:val="23"/>
        </w:rPr>
        <w:tab/>
      </w:r>
      <w:r>
        <w:rPr>
          <w:rFonts w:ascii="CG Times" w:hAnsi="CG Times"/>
          <w:sz w:val="23"/>
          <w:u w:val="single"/>
        </w:rPr>
        <w:t xml:space="preserve">Number of Articulated </w:t>
      </w:r>
      <w:proofErr w:type="gramStart"/>
      <w:r>
        <w:rPr>
          <w:rFonts w:ascii="CG Times" w:hAnsi="CG Times"/>
          <w:sz w:val="23"/>
          <w:u w:val="single"/>
        </w:rPr>
        <w:t>Units</w:t>
      </w:r>
      <w:r>
        <w:rPr>
          <w:rFonts w:ascii="CG Times" w:hAnsi="CG Times"/>
          <w:sz w:val="23"/>
        </w:rPr>
        <w:t xml:space="preserve">  (</w:t>
      </w:r>
      <w:proofErr w:type="gramEnd"/>
      <w:r>
        <w:rPr>
          <w:rFonts w:ascii="CG Times" w:hAnsi="CG Times"/>
          <w:sz w:val="23"/>
        </w:rPr>
        <w:t xml:space="preserve"> 1 digit numeric)</w:t>
      </w:r>
    </w:p>
    <w:p w14:paraId="08BEEEA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1FD5FE9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An articulated car consists of two or more cars permanently coupled together in such a manner that they cannot be separated for operations in interchange service as individual cars.  Such cars will be operated under one reporting mark and one reporting number.  The reported code indicates the number of units permanently attached.  The minimum is 2, while 9 indicates nine or more units.</w:t>
      </w:r>
    </w:p>
    <w:p w14:paraId="6F95C298"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5F574132"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57.</w:t>
      </w:r>
      <w:r>
        <w:rPr>
          <w:rFonts w:ascii="CG Times" w:hAnsi="CG Times"/>
          <w:sz w:val="23"/>
        </w:rPr>
        <w:tab/>
      </w:r>
      <w:smartTag w:uri="urn:schemas-microsoft-com:office:smarttags" w:element="place">
        <w:r>
          <w:rPr>
            <w:rFonts w:ascii="CG Times" w:hAnsi="CG Times"/>
            <w:sz w:val="23"/>
            <w:u w:val="single"/>
          </w:rPr>
          <w:t>AAR</w:t>
        </w:r>
      </w:smartTag>
      <w:r>
        <w:rPr>
          <w:rFonts w:ascii="CG Times" w:hAnsi="CG Times"/>
          <w:sz w:val="23"/>
          <w:u w:val="single"/>
        </w:rPr>
        <w:t xml:space="preserve"> Error </w:t>
      </w:r>
      <w:proofErr w:type="gramStart"/>
      <w:r>
        <w:rPr>
          <w:rFonts w:ascii="CG Times" w:hAnsi="CG Times"/>
          <w:sz w:val="23"/>
          <w:u w:val="single"/>
        </w:rPr>
        <w:t>Codes</w:t>
      </w:r>
      <w:r>
        <w:rPr>
          <w:rFonts w:ascii="CG Times" w:hAnsi="CG Times"/>
          <w:sz w:val="23"/>
        </w:rPr>
        <w:t xml:space="preserve">  (</w:t>
      </w:r>
      <w:proofErr w:type="gramEnd"/>
      <w:r>
        <w:rPr>
          <w:rFonts w:ascii="CG Times" w:hAnsi="CG Times"/>
          <w:sz w:val="23"/>
        </w:rPr>
        <w:t>4 digit numeric)</w:t>
      </w:r>
    </w:p>
    <w:p w14:paraId="316CFE4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3D646900"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Two two-digit error codes are appended to the end of each waybill record.  Refer to the “AAR Error Codes and Messages” for specific error code definitions.</w:t>
      </w:r>
    </w:p>
    <w:p w14:paraId="501CF21A"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0180A5C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58.</w:t>
      </w:r>
      <w:r>
        <w:rPr>
          <w:rFonts w:ascii="CG Times" w:hAnsi="CG Times"/>
          <w:sz w:val="23"/>
        </w:rPr>
        <w:tab/>
      </w:r>
      <w:r>
        <w:rPr>
          <w:rFonts w:ascii="CG Times" w:hAnsi="CG Times"/>
          <w:sz w:val="23"/>
          <w:u w:val="single"/>
        </w:rPr>
        <w:t xml:space="preserve">Routing Error </w:t>
      </w:r>
      <w:proofErr w:type="gramStart"/>
      <w:r>
        <w:rPr>
          <w:rFonts w:ascii="CG Times" w:hAnsi="CG Times"/>
          <w:sz w:val="23"/>
          <w:u w:val="single"/>
        </w:rPr>
        <w:t>Flag</w:t>
      </w:r>
      <w:r>
        <w:rPr>
          <w:rFonts w:ascii="CG Times" w:hAnsi="CG Times"/>
          <w:sz w:val="23"/>
        </w:rPr>
        <w:t xml:space="preserve">  (</w:t>
      </w:r>
      <w:proofErr w:type="gramEnd"/>
      <w:r>
        <w:rPr>
          <w:rFonts w:ascii="CG Times" w:hAnsi="CG Times"/>
          <w:sz w:val="23"/>
        </w:rPr>
        <w:t>1 character alpha)</w:t>
      </w:r>
    </w:p>
    <w:p w14:paraId="3F640D45"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7C5DEB54"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 xml:space="preserve">This field contains either a 'T' (true) or an 'F' (false).  An 'F' indicates that ALK was not able to sufficiently identify the actual origin or termination point of the route, </w:t>
      </w:r>
      <w:proofErr w:type="gramStart"/>
      <w:r>
        <w:rPr>
          <w:rFonts w:ascii="CG Times" w:hAnsi="CG Times"/>
          <w:sz w:val="23"/>
        </w:rPr>
        <w:t>so as to</w:t>
      </w:r>
      <w:proofErr w:type="gramEnd"/>
      <w:r>
        <w:rPr>
          <w:rFonts w:ascii="CG Times" w:hAnsi="CG Times"/>
          <w:sz w:val="23"/>
        </w:rPr>
        <w:t xml:space="preserve"> calculate a carrying distance for one or more railroads in the route.  An 'F' in this field will be accompanied by a '99999' in the total distance field (and one or more railroad distance fields), and '99999' in </w:t>
      </w:r>
      <w:proofErr w:type="gramStart"/>
      <w:r>
        <w:rPr>
          <w:rFonts w:ascii="CG Times" w:hAnsi="CG Times"/>
          <w:sz w:val="23"/>
        </w:rPr>
        <w:t>all of</w:t>
      </w:r>
      <w:proofErr w:type="gramEnd"/>
      <w:r>
        <w:rPr>
          <w:rFonts w:ascii="CG Times" w:hAnsi="CG Times"/>
          <w:sz w:val="23"/>
        </w:rPr>
        <w:t xml:space="preserve"> the split revenue fields.</w:t>
      </w:r>
    </w:p>
    <w:p w14:paraId="3A19E3F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0E4B2452"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59.</w:t>
      </w:r>
      <w:r>
        <w:rPr>
          <w:rFonts w:ascii="CG Times" w:hAnsi="CG Times"/>
          <w:sz w:val="23"/>
        </w:rPr>
        <w:tab/>
      </w:r>
      <w:r>
        <w:rPr>
          <w:rFonts w:ascii="CG Times" w:hAnsi="CG Times"/>
          <w:sz w:val="23"/>
          <w:u w:val="single"/>
        </w:rPr>
        <w:t xml:space="preserve">Expanded </w:t>
      </w:r>
      <w:proofErr w:type="gramStart"/>
      <w:r>
        <w:rPr>
          <w:rFonts w:ascii="CG Times" w:hAnsi="CG Times"/>
          <w:sz w:val="23"/>
          <w:u w:val="single"/>
        </w:rPr>
        <w:t>Carloads</w:t>
      </w:r>
      <w:r>
        <w:rPr>
          <w:rFonts w:ascii="CG Times" w:hAnsi="CG Times"/>
          <w:sz w:val="23"/>
        </w:rPr>
        <w:t xml:space="preserve">  (</w:t>
      </w:r>
      <w:proofErr w:type="gramEnd"/>
      <w:r>
        <w:rPr>
          <w:rFonts w:ascii="CG Times" w:hAnsi="CG Times"/>
          <w:sz w:val="23"/>
        </w:rPr>
        <w:t>6 digit numeric)</w:t>
      </w:r>
    </w:p>
    <w:p w14:paraId="73BD09FE"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36355BE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number of carloads (item 3) multiplied by the expansion factor (item 30).</w:t>
      </w:r>
    </w:p>
    <w:p w14:paraId="38142FF2"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79802E2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60.</w:t>
      </w:r>
      <w:r>
        <w:rPr>
          <w:rFonts w:ascii="CG Times" w:hAnsi="CG Times"/>
          <w:sz w:val="23"/>
        </w:rPr>
        <w:tab/>
      </w:r>
      <w:r>
        <w:rPr>
          <w:rFonts w:ascii="CG Times" w:hAnsi="CG Times"/>
          <w:sz w:val="23"/>
          <w:u w:val="single"/>
        </w:rPr>
        <w:t xml:space="preserve">Expanded </w:t>
      </w:r>
      <w:proofErr w:type="gramStart"/>
      <w:r>
        <w:rPr>
          <w:rFonts w:ascii="CG Times" w:hAnsi="CG Times"/>
          <w:sz w:val="23"/>
          <w:u w:val="single"/>
        </w:rPr>
        <w:t>Tons</w:t>
      </w:r>
      <w:r>
        <w:rPr>
          <w:rFonts w:ascii="CG Times" w:hAnsi="CG Times"/>
          <w:sz w:val="23"/>
        </w:rPr>
        <w:t xml:space="preserve">  (</w:t>
      </w:r>
      <w:proofErr w:type="gramEnd"/>
      <w:r>
        <w:rPr>
          <w:rFonts w:ascii="CG Times" w:hAnsi="CG Times"/>
          <w:sz w:val="23"/>
        </w:rPr>
        <w:t>9 digit numeric)</w:t>
      </w:r>
    </w:p>
    <w:p w14:paraId="45769250"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70D7D74F"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billed weight in tons (item 14) multiplied by the expansion factor (item 30).</w:t>
      </w:r>
    </w:p>
    <w:p w14:paraId="236BE025" w14:textId="77777777" w:rsidR="00F829CA" w:rsidRDefault="00F829CA" w:rsidP="00F829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7C82BB63"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61.</w:t>
      </w:r>
      <w:r>
        <w:rPr>
          <w:rFonts w:ascii="CG Times" w:hAnsi="CG Times"/>
          <w:sz w:val="23"/>
        </w:rPr>
        <w:tab/>
      </w:r>
      <w:r>
        <w:rPr>
          <w:rFonts w:ascii="CG Times" w:hAnsi="CG Times"/>
          <w:sz w:val="23"/>
          <w:u w:val="single"/>
        </w:rPr>
        <w:t xml:space="preserve">Expanded Freight </w:t>
      </w:r>
      <w:proofErr w:type="gramStart"/>
      <w:r>
        <w:rPr>
          <w:rFonts w:ascii="CG Times" w:hAnsi="CG Times"/>
          <w:sz w:val="23"/>
          <w:u w:val="single"/>
        </w:rPr>
        <w:t>Revenue</w:t>
      </w:r>
      <w:r>
        <w:rPr>
          <w:rFonts w:ascii="CG Times" w:hAnsi="CG Times"/>
          <w:sz w:val="23"/>
        </w:rPr>
        <w:t xml:space="preserve">  (</w:t>
      </w:r>
      <w:proofErr w:type="gramEnd"/>
      <w:r>
        <w:rPr>
          <w:rFonts w:ascii="CG Times" w:hAnsi="CG Times"/>
          <w:sz w:val="23"/>
        </w:rPr>
        <w:t>11 digit numeric)</w:t>
      </w:r>
    </w:p>
    <w:p w14:paraId="3E5BBDE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609100F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total freight revenue (item 16) multiplied by the expansion factor (item 30).</w:t>
      </w:r>
    </w:p>
    <w:p w14:paraId="35DFBAFC"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p>
    <w:p w14:paraId="63151D8D"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r>
        <w:rPr>
          <w:rFonts w:ascii="CG Times" w:hAnsi="CG Times"/>
          <w:sz w:val="23"/>
        </w:rPr>
        <w:t>62.</w:t>
      </w:r>
      <w:r>
        <w:rPr>
          <w:rFonts w:ascii="CG Times" w:hAnsi="CG Times"/>
          <w:sz w:val="23"/>
        </w:rPr>
        <w:tab/>
      </w:r>
      <w:r>
        <w:rPr>
          <w:rFonts w:ascii="CG Times" w:hAnsi="CG Times"/>
          <w:sz w:val="23"/>
          <w:u w:val="single"/>
        </w:rPr>
        <w:t xml:space="preserve">Expanded Trailer/Container </w:t>
      </w:r>
      <w:proofErr w:type="gramStart"/>
      <w:r>
        <w:rPr>
          <w:rFonts w:ascii="CG Times" w:hAnsi="CG Times"/>
          <w:sz w:val="23"/>
          <w:u w:val="single"/>
        </w:rPr>
        <w:t>Count</w:t>
      </w:r>
      <w:r>
        <w:rPr>
          <w:rFonts w:ascii="CG Times" w:hAnsi="CG Times"/>
          <w:sz w:val="23"/>
        </w:rPr>
        <w:t xml:space="preserve">  (</w:t>
      </w:r>
      <w:proofErr w:type="gramEnd"/>
      <w:r>
        <w:rPr>
          <w:rFonts w:ascii="CG Times" w:hAnsi="CG Times"/>
          <w:sz w:val="23"/>
        </w:rPr>
        <w:t>6 digit numeric)</w:t>
      </w:r>
    </w:p>
    <w:p w14:paraId="3C1B996B"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sz w:val="23"/>
        </w:rPr>
      </w:pPr>
    </w:p>
    <w:p w14:paraId="09D966A1"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CG Times" w:hAnsi="CG Times"/>
          <w:sz w:val="23"/>
        </w:rPr>
      </w:pPr>
      <w:r>
        <w:rPr>
          <w:rFonts w:ascii="CG Times" w:hAnsi="CG Times"/>
          <w:sz w:val="23"/>
        </w:rPr>
        <w:t>The number of TOFC/COFC units (item 9) multiplied by the expansion factor (item 30).</w:t>
      </w:r>
    </w:p>
    <w:p w14:paraId="7442F046" w14:textId="77777777" w:rsidR="00F474BD" w:rsidRDefault="00F474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G Times" w:hAnsi="CG Times"/>
          <w:b/>
          <w:sz w:val="23"/>
        </w:rPr>
      </w:pPr>
    </w:p>
    <w:p w14:paraId="470899B3" w14:textId="77777777" w:rsidR="00F474BD" w:rsidRDefault="00F474BD">
      <w:pPr>
        <w:tabs>
          <w:tab w:val="clear" w:pos="1980"/>
        </w:tabs>
        <w:rPr>
          <w:rFonts w:ascii="CG Times" w:hAnsi="CG Times"/>
          <w:sz w:val="23"/>
        </w:rPr>
      </w:pPr>
    </w:p>
    <w:sectPr w:rsidR="00F474BD" w:rsidSect="00F829CA">
      <w:footerReference w:type="default" r:id="rId7"/>
      <w:pgSz w:w="12240" w:h="15840"/>
      <w:pgMar w:top="1296" w:right="1080" w:bottom="810" w:left="1080" w:header="720"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88D0B" w14:textId="77777777" w:rsidR="0008134B" w:rsidRDefault="0008134B">
      <w:r>
        <w:separator/>
      </w:r>
    </w:p>
  </w:endnote>
  <w:endnote w:type="continuationSeparator" w:id="0">
    <w:p w14:paraId="4998687A" w14:textId="77777777" w:rsidR="0008134B" w:rsidRDefault="00081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67636" w14:textId="77777777" w:rsidR="00F474BD" w:rsidRDefault="00F474BD">
    <w:pPr>
      <w:tabs>
        <w:tab w:val="left" w:pos="1008"/>
        <w:tab w:val="left" w:pos="2016"/>
      </w:tabs>
      <w:jc w:val="center"/>
      <w:rPr>
        <w:rFonts w:ascii="CG Times" w:hAnsi="CG Times"/>
        <w:b/>
        <w:sz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C522A" w14:textId="77777777" w:rsidR="0008134B" w:rsidRDefault="0008134B">
      <w:r>
        <w:separator/>
      </w:r>
    </w:p>
  </w:footnote>
  <w:footnote w:type="continuationSeparator" w:id="0">
    <w:p w14:paraId="41B98F44" w14:textId="77777777" w:rsidR="0008134B" w:rsidRDefault="000813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730F2D"/>
    <w:multiLevelType w:val="singleLevel"/>
    <w:tmpl w:val="A4E69DBC"/>
    <w:lvl w:ilvl="0">
      <w:start w:val="18"/>
      <w:numFmt w:val="upperLetter"/>
      <w:lvlText w:val="(%1) "/>
      <w:legacy w:legacy="1" w:legacySpace="0" w:legacyIndent="360"/>
      <w:lvlJc w:val="left"/>
      <w:pPr>
        <w:ind w:left="1080" w:hanging="360"/>
      </w:pPr>
      <w:rPr>
        <w:rFonts w:ascii="CG Times" w:hAnsi="CG Times" w:hint="default"/>
        <w:b w:val="0"/>
        <w:i w:val="0"/>
        <w:sz w:val="23"/>
        <w:u w:val="none"/>
      </w:rPr>
    </w:lvl>
  </w:abstractNum>
  <w:abstractNum w:abstractNumId="1" w15:restartNumberingAfterBreak="0">
    <w:nsid w:val="6819507F"/>
    <w:multiLevelType w:val="hybridMultilevel"/>
    <w:tmpl w:val="A8DEDB38"/>
    <w:lvl w:ilvl="0" w:tplc="81C6EBB2">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E43593A"/>
    <w:multiLevelType w:val="singleLevel"/>
    <w:tmpl w:val="C23E4F34"/>
    <w:lvl w:ilvl="0">
      <w:start w:val="1"/>
      <w:numFmt w:val="upperRoman"/>
      <w:lvlText w:val="(%1) "/>
      <w:legacy w:legacy="1" w:legacySpace="0" w:legacyIndent="360"/>
      <w:lvlJc w:val="left"/>
      <w:pPr>
        <w:ind w:left="1080" w:hanging="360"/>
      </w:pPr>
      <w:rPr>
        <w:rFonts w:ascii="Times New Roman" w:hAnsi="Times New Roman" w:hint="default"/>
        <w:b w:val="0"/>
        <w:i w:val="0"/>
        <w:sz w:val="24"/>
        <w:u w:val="none"/>
      </w:rPr>
    </w:lvl>
  </w:abstractNum>
  <w:num w:numId="1" w16cid:durableId="194739221">
    <w:abstractNumId w:val="0"/>
  </w:num>
  <w:num w:numId="2" w16cid:durableId="27530146">
    <w:abstractNumId w:val="2"/>
  </w:num>
  <w:num w:numId="3" w16cid:durableId="18398855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F6ACE"/>
    <w:rsid w:val="00004AF6"/>
    <w:rsid w:val="0001787B"/>
    <w:rsid w:val="00037D15"/>
    <w:rsid w:val="0008134B"/>
    <w:rsid w:val="000B3E62"/>
    <w:rsid w:val="000B71BF"/>
    <w:rsid w:val="000D56FF"/>
    <w:rsid w:val="000D6392"/>
    <w:rsid w:val="000E7CE5"/>
    <w:rsid w:val="001642B8"/>
    <w:rsid w:val="00164837"/>
    <w:rsid w:val="001A7A64"/>
    <w:rsid w:val="001F141D"/>
    <w:rsid w:val="002147B8"/>
    <w:rsid w:val="00251FC1"/>
    <w:rsid w:val="00314AC8"/>
    <w:rsid w:val="00394049"/>
    <w:rsid w:val="0047007A"/>
    <w:rsid w:val="00471365"/>
    <w:rsid w:val="004D347A"/>
    <w:rsid w:val="00523A79"/>
    <w:rsid w:val="00551860"/>
    <w:rsid w:val="00552EEC"/>
    <w:rsid w:val="005733C2"/>
    <w:rsid w:val="005A7FC0"/>
    <w:rsid w:val="00620E87"/>
    <w:rsid w:val="00631F58"/>
    <w:rsid w:val="00671591"/>
    <w:rsid w:val="00686046"/>
    <w:rsid w:val="006E1722"/>
    <w:rsid w:val="00711565"/>
    <w:rsid w:val="007953CD"/>
    <w:rsid w:val="0081025C"/>
    <w:rsid w:val="0081220D"/>
    <w:rsid w:val="00891FC6"/>
    <w:rsid w:val="0090115A"/>
    <w:rsid w:val="00916CE7"/>
    <w:rsid w:val="00962389"/>
    <w:rsid w:val="009839AD"/>
    <w:rsid w:val="00A120D5"/>
    <w:rsid w:val="00AD72CB"/>
    <w:rsid w:val="00BB0B4E"/>
    <w:rsid w:val="00BB48E1"/>
    <w:rsid w:val="00BB7632"/>
    <w:rsid w:val="00C20B7B"/>
    <w:rsid w:val="00DF6ACE"/>
    <w:rsid w:val="00E547B1"/>
    <w:rsid w:val="00E5531F"/>
    <w:rsid w:val="00E858DC"/>
    <w:rsid w:val="00F474BD"/>
    <w:rsid w:val="00F602FB"/>
    <w:rsid w:val="00F65813"/>
    <w:rsid w:val="00F829CA"/>
    <w:rsid w:val="00FE5F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171EF8F1"/>
  <w15:chartTrackingRefBased/>
  <w15:docId w15:val="{8DB7B8E8-EB28-4B94-9B86-C1C7D0F33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980"/>
      </w:tabs>
    </w:pPr>
    <w:rPr>
      <w:rFonts w:ascii="Times New Roman" w:hAnsi="Times New Roman"/>
      <w:sz w:val="24"/>
    </w:rPr>
  </w:style>
  <w:style w:type="paragraph" w:styleId="Heading1">
    <w:name w:val="heading 1"/>
    <w:basedOn w:val="Normal"/>
    <w:qFormat/>
    <w:pPr>
      <w:tabs>
        <w:tab w:val="clear" w:pos="1980"/>
      </w:tabs>
      <w:jc w:val="center"/>
      <w:outlineLvl w:val="0"/>
    </w:pPr>
    <w:rPr>
      <w:rFonts w:ascii="CG Times" w:hAnsi="CG Times"/>
    </w:rPr>
  </w:style>
  <w:style w:type="paragraph" w:styleId="Heading2">
    <w:name w:val="heading 2"/>
    <w:basedOn w:val="Normal"/>
    <w:qFormat/>
    <w:pPr>
      <w:tabs>
        <w:tab w:val="clear" w:pos="1980"/>
      </w:tabs>
      <w:outlineLvl w:val="1"/>
    </w:pPr>
    <w:rPr>
      <w:rFonts w:ascii="CG Times" w:hAnsi="CG Times"/>
    </w:rPr>
  </w:style>
  <w:style w:type="paragraph" w:styleId="Heading3">
    <w:name w:val="heading 3"/>
    <w:basedOn w:val="Normal"/>
    <w:qFormat/>
    <w:pPr>
      <w:tabs>
        <w:tab w:val="clear" w:pos="1980"/>
      </w:tabs>
      <w:outlineLvl w:val="2"/>
    </w:pPr>
    <w:rPr>
      <w:rFonts w:ascii="CG Times" w:hAnsi="CG 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lear" w:pos="1980"/>
        <w:tab w:val="left" w:pos="0"/>
        <w:tab w:val="left" w:pos="1440"/>
        <w:tab w:val="center" w:pos="4320"/>
      </w:tabs>
    </w:pPr>
    <w:rPr>
      <w:rFonts w:ascii="CG Times" w:hAnsi="CG Times"/>
    </w:rPr>
  </w:style>
  <w:style w:type="paragraph" w:styleId="Header">
    <w:name w:val="header"/>
    <w:basedOn w:val="Normal"/>
    <w:pPr>
      <w:tabs>
        <w:tab w:val="clear" w:pos="1980"/>
        <w:tab w:val="center" w:pos="4320"/>
        <w:tab w:val="right" w:pos="8640"/>
      </w:tabs>
    </w:pPr>
  </w:style>
  <w:style w:type="paragraph" w:styleId="NormalIndent">
    <w:name w:val="Normal Indent"/>
    <w:basedOn w:val="Normal"/>
    <w:pPr>
      <w:ind w:left="720"/>
    </w:pPr>
  </w:style>
  <w:style w:type="paragraph" w:customStyle="1" w:styleId="appendix">
    <w:name w:val="appendix"/>
    <w:basedOn w:val="Normal"/>
    <w:pPr>
      <w:tabs>
        <w:tab w:val="clear" w:pos="1980"/>
      </w:tabs>
    </w:pPr>
    <w:rPr>
      <w:rFonts w:ascii="CG Times" w:hAnsi="CG Times"/>
    </w:rPr>
  </w:style>
  <w:style w:type="paragraph" w:customStyle="1" w:styleId="questionnair">
    <w:name w:val="questionnair"/>
    <w:basedOn w:val="Normal"/>
    <w:pPr>
      <w:tabs>
        <w:tab w:val="clear" w:pos="1980"/>
      </w:tabs>
    </w:pPr>
    <w:rPr>
      <w:rFonts w:ascii="CG Times" w:hAnsi="CG Times"/>
    </w:rPr>
  </w:style>
  <w:style w:type="paragraph" w:customStyle="1" w:styleId="Document">
    <w:name w:val="Document"/>
    <w:basedOn w:val="Normal"/>
    <w:pPr>
      <w:tabs>
        <w:tab w:val="clear" w:pos="1980"/>
      </w:tabs>
      <w:jc w:val="center"/>
    </w:pPr>
    <w:rPr>
      <w:rFonts w:ascii="CG Times" w:hAnsi="CG Times"/>
    </w:rPr>
  </w:style>
  <w:style w:type="paragraph" w:customStyle="1" w:styleId="Bibliogrphy">
    <w:name w:val="Bibliogrphy"/>
    <w:basedOn w:val="Normal"/>
    <w:pPr>
      <w:tabs>
        <w:tab w:val="clear" w:pos="1980"/>
      </w:tabs>
      <w:ind w:left="720" w:firstLine="720"/>
    </w:pPr>
    <w:rPr>
      <w:rFonts w:ascii="CG Times" w:hAnsi="CG Times"/>
    </w:rPr>
  </w:style>
  <w:style w:type="paragraph" w:customStyle="1" w:styleId="RightPar">
    <w:name w:val="Right Par"/>
    <w:basedOn w:val="Normal"/>
    <w:pPr>
      <w:tabs>
        <w:tab w:val="clear" w:pos="1980"/>
      </w:tabs>
      <w:ind w:firstLine="720"/>
    </w:pPr>
    <w:rPr>
      <w:rFonts w:ascii="CG Times" w:hAnsi="CG Times"/>
    </w:rPr>
  </w:style>
  <w:style w:type="paragraph" w:customStyle="1" w:styleId="DocInit">
    <w:name w:val="Doc Init"/>
    <w:basedOn w:val="Normal"/>
    <w:pPr>
      <w:tabs>
        <w:tab w:val="clear" w:pos="1980"/>
      </w:tabs>
    </w:pPr>
    <w:rPr>
      <w:rFonts w:ascii="CG Times" w:hAnsi="CG Times"/>
    </w:rPr>
  </w:style>
  <w:style w:type="paragraph" w:customStyle="1" w:styleId="TechInit">
    <w:name w:val="Tech Init"/>
    <w:basedOn w:val="Normal"/>
    <w:pPr>
      <w:tabs>
        <w:tab w:val="clear" w:pos="1980"/>
      </w:tabs>
    </w:pPr>
    <w:rPr>
      <w:rFonts w:ascii="CG Times" w:hAnsi="CG Times"/>
    </w:rPr>
  </w:style>
  <w:style w:type="paragraph" w:customStyle="1" w:styleId="Technical">
    <w:name w:val="Technical"/>
    <w:basedOn w:val="Normal"/>
    <w:pPr>
      <w:tabs>
        <w:tab w:val="clear" w:pos="1980"/>
      </w:tabs>
    </w:pPr>
    <w:rPr>
      <w:rFonts w:ascii="CG Times" w:hAnsi="CG Times"/>
    </w:rPr>
  </w:style>
  <w:style w:type="paragraph" w:customStyle="1" w:styleId="Pleading">
    <w:name w:val="Pleading"/>
    <w:basedOn w:val="Normal"/>
    <w:pPr>
      <w:tabs>
        <w:tab w:val="clear" w:pos="1980"/>
        <w:tab w:val="right" w:pos="288"/>
      </w:tabs>
    </w:pPr>
    <w:rPr>
      <w:rFonts w:ascii="CG Times" w:hAnsi="CG Times"/>
    </w:rPr>
  </w:style>
  <w:style w:type="paragraph" w:customStyle="1" w:styleId="QCS">
    <w:name w:val="QCS"/>
    <w:basedOn w:val="Normal"/>
    <w:pPr>
      <w:tabs>
        <w:tab w:val="clear" w:pos="1980"/>
      </w:tabs>
    </w:pPr>
    <w:rPr>
      <w:rFonts w:ascii="CG Times" w:hAnsi="CG Times"/>
    </w:rPr>
  </w:style>
  <w:style w:type="paragraph" w:customStyle="1" w:styleId="Letterhead">
    <w:name w:val="Letterhead"/>
    <w:basedOn w:val="Normal"/>
    <w:pPr>
      <w:tabs>
        <w:tab w:val="clear" w:pos="1980"/>
        <w:tab w:val="left" w:pos="720"/>
        <w:tab w:val="left" w:pos="1440"/>
        <w:tab w:val="left" w:pos="4320"/>
      </w:tabs>
    </w:pPr>
    <w:rPr>
      <w:rFonts w:ascii="CG Times" w:hAnsi="CG Times"/>
    </w:rPr>
  </w:style>
  <w:style w:type="paragraph" w:customStyle="1" w:styleId="BulletList">
    <w:name w:val="Bullet List"/>
    <w:basedOn w:val="Normal"/>
    <w:pPr>
      <w:tabs>
        <w:tab w:val="clear" w:pos="1980"/>
      </w:tabs>
      <w:spacing w:line="240" w:lineRule="atLeast"/>
      <w:ind w:left="2160"/>
      <w:jc w:val="both"/>
    </w:pPr>
    <w:rPr>
      <w:rFonts w:ascii="CG Times" w:hAnsi="CG Times"/>
    </w:rPr>
  </w:style>
  <w:style w:type="paragraph" w:customStyle="1" w:styleId="NormalInden">
    <w:name w:val="Normal Inden"/>
    <w:basedOn w:val="Normal"/>
    <w:pPr>
      <w:tabs>
        <w:tab w:val="clear" w:pos="1980"/>
      </w:tabs>
    </w:pPr>
    <w:rPr>
      <w:rFonts w:ascii="CG Times" w:hAnsi="CG Times"/>
    </w:rPr>
  </w:style>
  <w:style w:type="paragraph" w:customStyle="1" w:styleId="SubmittedBy">
    <w:name w:val="SubmittedBy"/>
    <w:basedOn w:val="Normal"/>
    <w:pPr>
      <w:tabs>
        <w:tab w:val="clear" w:pos="1980"/>
        <w:tab w:val="center" w:pos="4320"/>
        <w:tab w:val="right" w:pos="8640"/>
      </w:tabs>
    </w:pPr>
    <w:rPr>
      <w:rFonts w:ascii="CG Times" w:hAnsi="CG Times"/>
    </w:rPr>
  </w:style>
  <w:style w:type="paragraph" w:customStyle="1" w:styleId="Bullet">
    <w:name w:val="Bullet"/>
    <w:basedOn w:val="Normal"/>
    <w:pPr>
      <w:tabs>
        <w:tab w:val="clear" w:pos="1980"/>
        <w:tab w:val="left" w:pos="0"/>
        <w:tab w:val="left" w:pos="720"/>
        <w:tab w:val="left" w:pos="1440"/>
        <w:tab w:val="left" w:pos="2160"/>
        <w:tab w:val="left" w:pos="2880"/>
        <w:tab w:val="left" w:pos="3240"/>
        <w:tab w:val="left" w:pos="3600"/>
        <w:tab w:val="left" w:pos="4320"/>
        <w:tab w:val="left" w:pos="5040"/>
        <w:tab w:val="left" w:pos="5760"/>
        <w:tab w:val="left" w:pos="6480"/>
        <w:tab w:val="left" w:pos="7200"/>
        <w:tab w:val="left" w:pos="7920"/>
      </w:tabs>
      <w:ind w:firstLine="720"/>
    </w:pPr>
    <w:rPr>
      <w:rFonts w:ascii="CG Times" w:hAnsi="CG Times"/>
    </w:rPr>
  </w:style>
  <w:style w:type="paragraph" w:customStyle="1" w:styleId="tabs">
    <w:name w:val="tabs"/>
    <w:basedOn w:val="Normal"/>
    <w:pPr>
      <w:tabs>
        <w:tab w:val="clear" w:pos="1980"/>
        <w:tab w:val="left" w:pos="168"/>
        <w:tab w:val="left" w:pos="690"/>
        <w:tab w:val="right" w:pos="5400"/>
        <w:tab w:val="right" w:pos="6768"/>
        <w:tab w:val="right" w:pos="7920"/>
      </w:tabs>
    </w:pPr>
    <w:rPr>
      <w:rFonts w:ascii="CG Times" w:hAnsi="CG Times"/>
    </w:rPr>
  </w:style>
  <w:style w:type="paragraph" w:customStyle="1" w:styleId="table">
    <w:name w:val="table"/>
    <w:basedOn w:val="Normal"/>
    <w:pPr>
      <w:tabs>
        <w:tab w:val="clear" w:pos="1980"/>
      </w:tabs>
      <w:jc w:val="center"/>
    </w:pPr>
    <w:rPr>
      <w:rFonts w:ascii="CG Times" w:hAnsi="CG Times"/>
    </w:rPr>
  </w:style>
  <w:style w:type="paragraph" w:customStyle="1" w:styleId="intropage">
    <w:name w:val="intropage"/>
    <w:basedOn w:val="Normal"/>
    <w:pPr>
      <w:tabs>
        <w:tab w:val="clear" w:pos="1980"/>
      </w:tabs>
    </w:pPr>
    <w:rPr>
      <w:rFonts w:ascii="CG Times" w:hAnsi="CG 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3148</Words>
  <Characters>17950</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1999 ICC PUBLIC USE WAYBILL</vt:lpstr>
    </vt:vector>
  </TitlesOfParts>
  <Company>ALK Associates</Company>
  <LinksUpToDate>false</LinksUpToDate>
  <CharactersWithSpaces>21056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1999 ICC PUBLIC USE WAYBILL</dc:title>
  <dc:subject/>
  <dc:creator>Sowmya Karthikeyan</dc:creator>
  <cp:keywords/>
  <dc:description/>
  <cp:lastModifiedBy>Dusenberry, Alexander</cp:lastModifiedBy>
  <cp:revision>3</cp:revision>
  <cp:lastPrinted>1998-08-19T20:49:00Z</cp:lastPrinted>
  <dcterms:created xsi:type="dcterms:W3CDTF">2024-02-02T17:25:00Z</dcterms:created>
  <dcterms:modified xsi:type="dcterms:W3CDTF">2024-02-05T13:17:00Z</dcterms:modified>
</cp:coreProperties>
</file>